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DA" w:rsidRDefault="00C22C45" w:rsidP="00836DDF">
      <w:pPr>
        <w:pStyle w:val="Heading2"/>
        <w:numPr>
          <w:ilvl w:val="0"/>
          <w:numId w:val="7"/>
        </w:numPr>
        <w:ind w:left="426" w:hanging="426"/>
      </w:pPr>
      <w:r>
        <w:t>Finančno poslovanje</w:t>
      </w:r>
    </w:p>
    <w:p w:rsidR="001507D1" w:rsidRDefault="001507D1" w:rsidP="004A2ECA">
      <w:pPr>
        <w:pStyle w:val="Heading3"/>
        <w:numPr>
          <w:ilvl w:val="1"/>
          <w:numId w:val="7"/>
        </w:numPr>
        <w:ind w:left="567" w:hanging="567"/>
      </w:pPr>
      <w:r>
        <w:t>Denarni tok</w:t>
      </w:r>
    </w:p>
    <w:p w:rsidR="001732E1" w:rsidRDefault="00761710" w:rsidP="001732E1">
      <w:pPr>
        <w:spacing w:after="0"/>
        <w:jc w:val="both"/>
      </w:pPr>
      <w:r>
        <w:t>V letu 2017 je bil</w:t>
      </w:r>
      <w:r w:rsidR="001732E1">
        <w:t xml:space="preserve"> denarni tok negativen</w:t>
      </w:r>
      <w:r>
        <w:t xml:space="preserve">, količina </w:t>
      </w:r>
      <w:r w:rsidR="001732E1">
        <w:t>promet</w:t>
      </w:r>
      <w:r>
        <w:t>a</w:t>
      </w:r>
      <w:r w:rsidR="001732E1">
        <w:t xml:space="preserve"> </w:t>
      </w:r>
      <w:r>
        <w:t>pa je bila zelo podobna letu 2016</w:t>
      </w:r>
      <w:r w:rsidR="001732E1">
        <w:t>.</w:t>
      </w:r>
    </w:p>
    <w:p w:rsidR="001732E1" w:rsidRDefault="001732E1" w:rsidP="004A2ECA">
      <w:pPr>
        <w:spacing w:after="0"/>
      </w:pPr>
    </w:p>
    <w:p w:rsidR="004A2ECA" w:rsidRDefault="004A2ECA" w:rsidP="004A2ECA">
      <w:pPr>
        <w:spacing w:after="0"/>
      </w:pPr>
      <w:r>
        <w:t xml:space="preserve">Vsi prilivi: </w:t>
      </w:r>
      <w:r w:rsidR="00761710" w:rsidRPr="00761710">
        <w:t xml:space="preserve">80.483,30 € </w:t>
      </w:r>
      <w:r w:rsidR="00761710">
        <w:t>(</w:t>
      </w:r>
      <w:r w:rsidRPr="004A2ECA">
        <w:t>82.150,07 €</w:t>
      </w:r>
      <w:r w:rsidR="00761710">
        <w:t>)</w:t>
      </w:r>
    </w:p>
    <w:p w:rsidR="004A2ECA" w:rsidRDefault="004A2ECA" w:rsidP="004A2ECA">
      <w:pPr>
        <w:spacing w:after="0"/>
      </w:pPr>
      <w:r>
        <w:t xml:space="preserve">Vsi odlivi: </w:t>
      </w:r>
      <w:r w:rsidR="00761710" w:rsidRPr="00761710">
        <w:t xml:space="preserve">81.242,34 € </w:t>
      </w:r>
      <w:r w:rsidR="00761710">
        <w:t>(</w:t>
      </w:r>
      <w:r w:rsidRPr="004A2ECA">
        <w:t>84.100,18 €</w:t>
      </w:r>
      <w:r w:rsidR="00761710">
        <w:t>)</w:t>
      </w:r>
    </w:p>
    <w:p w:rsidR="001732E1" w:rsidRDefault="001732E1" w:rsidP="001732E1">
      <w:pPr>
        <w:spacing w:after="0"/>
      </w:pPr>
      <w:r>
        <w:t>Stanje na 1.1.201</w:t>
      </w:r>
      <w:r w:rsidR="00761710">
        <w:t>7</w:t>
      </w:r>
      <w:r>
        <w:t>:</w:t>
      </w:r>
      <w:r w:rsidR="00761710">
        <w:t xml:space="preserve"> </w:t>
      </w:r>
      <w:r w:rsidR="00761710" w:rsidRPr="004A2ECA">
        <w:t>5.501,37 €</w:t>
      </w:r>
      <w:r>
        <w:t xml:space="preserve"> </w:t>
      </w:r>
      <w:r w:rsidR="00761710">
        <w:t>(</w:t>
      </w:r>
      <w:r w:rsidRPr="004A2ECA">
        <w:t>7.451,48 €</w:t>
      </w:r>
      <w:r w:rsidR="00761710">
        <w:t>)</w:t>
      </w:r>
    </w:p>
    <w:p w:rsidR="004A2ECA" w:rsidRDefault="004A2ECA" w:rsidP="004A2ECA">
      <w:pPr>
        <w:spacing w:after="0"/>
      </w:pPr>
      <w:r>
        <w:t>Stanje na 31.12.201</w:t>
      </w:r>
      <w:r w:rsidR="00761710">
        <w:t>7</w:t>
      </w:r>
      <w:r>
        <w:t xml:space="preserve">: </w:t>
      </w:r>
      <w:r w:rsidR="00761710">
        <w:t>4.742,33 € (</w:t>
      </w:r>
      <w:r w:rsidRPr="004A2ECA">
        <w:t>5.501,37 €</w:t>
      </w:r>
      <w:r w:rsidR="00761710">
        <w:t>)</w:t>
      </w:r>
    </w:p>
    <w:p w:rsidR="004A2ECA" w:rsidRDefault="004A2ECA" w:rsidP="004A2ECA">
      <w:pPr>
        <w:spacing w:after="0"/>
      </w:pPr>
      <w:r>
        <w:t xml:space="preserve">Razlika: </w:t>
      </w:r>
      <w:r w:rsidR="00761710">
        <w:t xml:space="preserve"> -759,04 € (</w:t>
      </w:r>
      <w:r w:rsidRPr="004A2ECA">
        <w:t>- 1.950,11 €</w:t>
      </w:r>
      <w:r w:rsidR="00761710">
        <w:t>)</w:t>
      </w:r>
    </w:p>
    <w:p w:rsidR="001507D1" w:rsidRDefault="001507D1" w:rsidP="004A2ECA">
      <w:pPr>
        <w:spacing w:after="0"/>
      </w:pPr>
    </w:p>
    <w:p w:rsidR="004A2ECA" w:rsidRDefault="001507D1" w:rsidP="001507D1">
      <w:pPr>
        <w:pStyle w:val="Caption"/>
        <w:keepNext/>
      </w:pPr>
      <w:r>
        <w:t xml:space="preserve">Tabela </w:t>
      </w:r>
      <w:r w:rsidRPr="004A2ECA">
        <w:t>1</w:t>
      </w:r>
      <w:r>
        <w:t>9: Prilivi (denarni tok).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1507D1" w:rsidRPr="001507D1" w:rsidTr="004A2ECA">
        <w:tc>
          <w:tcPr>
            <w:tcW w:w="3070" w:type="dxa"/>
          </w:tcPr>
          <w:p w:rsidR="001507D1" w:rsidRPr="001507D1" w:rsidRDefault="001507D1" w:rsidP="001732E1">
            <w:pPr>
              <w:spacing w:after="0"/>
              <w:rPr>
                <w:b/>
              </w:rPr>
            </w:pPr>
            <w:r w:rsidRPr="001507D1">
              <w:rPr>
                <w:b/>
              </w:rPr>
              <w:t>Tip priliva</w:t>
            </w:r>
          </w:p>
        </w:tc>
        <w:tc>
          <w:tcPr>
            <w:tcW w:w="3071" w:type="dxa"/>
          </w:tcPr>
          <w:p w:rsidR="001507D1" w:rsidRPr="001507D1" w:rsidRDefault="001507D1" w:rsidP="001507D1">
            <w:pPr>
              <w:spacing w:after="0"/>
              <w:jc w:val="right"/>
              <w:rPr>
                <w:b/>
              </w:rPr>
            </w:pPr>
            <w:r w:rsidRPr="001507D1">
              <w:rPr>
                <w:b/>
              </w:rPr>
              <w:t>Znesek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1732E1">
            <w:pPr>
              <w:spacing w:after="0"/>
            </w:pPr>
            <w:r>
              <w:t xml:space="preserve">Dejavnost </w:t>
            </w:r>
            <w:r w:rsidRPr="004A2ECA">
              <w:t>MO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7.268,00 €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1732E1">
            <w:pPr>
              <w:spacing w:after="0"/>
            </w:pPr>
            <w:r>
              <w:t xml:space="preserve">Dejavnost </w:t>
            </w:r>
            <w:r w:rsidRPr="004A2ECA">
              <w:t>ŠPO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20.609,50 €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761710">
            <w:pPr>
              <w:spacing w:after="0"/>
            </w:pPr>
            <w:r>
              <w:t xml:space="preserve">Dejavnost </w:t>
            </w:r>
            <w:r w:rsidRPr="004A2ECA">
              <w:t>VO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1.547,50 €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015940">
            <w:pPr>
              <w:spacing w:after="0"/>
            </w:pPr>
            <w:r>
              <w:t>Dejavnost UO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90,00 €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1732E1">
            <w:pPr>
              <w:spacing w:after="0"/>
            </w:pPr>
            <w:r w:rsidRPr="004A2ECA">
              <w:t>Najemnik doma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17.705,20 €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1732E1">
            <w:pPr>
              <w:spacing w:after="0"/>
            </w:pPr>
            <w:r w:rsidRPr="004A2ECA">
              <w:t>Sofinanciranje športa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6.578,41 €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1732E1">
            <w:pPr>
              <w:spacing w:after="0"/>
            </w:pPr>
            <w:r>
              <w:t>Enota za reševanje z višin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400,00 €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015940">
            <w:pPr>
              <w:spacing w:after="0"/>
            </w:pPr>
            <w:r w:rsidRPr="004A2ECA">
              <w:t>Članarina</w:t>
            </w:r>
            <w:r>
              <w:t xml:space="preserve"> 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10.016,88 €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1507D1">
            <w:pPr>
              <w:spacing w:after="0"/>
            </w:pPr>
            <w:r>
              <w:t>R</w:t>
            </w:r>
            <w:r w:rsidRPr="004A2ECA">
              <w:t>azpisi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10.170,00 €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1732E1">
            <w:pPr>
              <w:spacing w:after="0"/>
            </w:pPr>
            <w:r w:rsidRPr="004A2ECA">
              <w:t>Sponzorji, razpisi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5.056,37 €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1732E1">
            <w:pPr>
              <w:spacing w:after="0"/>
            </w:pPr>
            <w:r w:rsidRPr="004A2ECA">
              <w:t>Del dohodnine</w:t>
            </w:r>
          </w:p>
        </w:tc>
        <w:tc>
          <w:tcPr>
            <w:tcW w:w="3071" w:type="dxa"/>
          </w:tcPr>
          <w:p w:rsidR="00015940" w:rsidRPr="009E345E" w:rsidRDefault="00015940" w:rsidP="00015940">
            <w:pPr>
              <w:spacing w:after="0"/>
              <w:jc w:val="right"/>
            </w:pPr>
            <w:r w:rsidRPr="009E345E">
              <w:t>1.041,05 €</w:t>
            </w:r>
          </w:p>
        </w:tc>
      </w:tr>
      <w:tr w:rsidR="00015940" w:rsidRPr="004A2ECA" w:rsidTr="004A2ECA">
        <w:tc>
          <w:tcPr>
            <w:tcW w:w="3070" w:type="dxa"/>
          </w:tcPr>
          <w:p w:rsidR="00015940" w:rsidRPr="004A2ECA" w:rsidRDefault="00015940" w:rsidP="001732E1">
            <w:pPr>
              <w:spacing w:after="0"/>
            </w:pPr>
            <w:r w:rsidRPr="004A2ECA">
              <w:t>Finančni prihodki</w:t>
            </w:r>
          </w:p>
        </w:tc>
        <w:tc>
          <w:tcPr>
            <w:tcW w:w="3071" w:type="dxa"/>
          </w:tcPr>
          <w:p w:rsidR="00015940" w:rsidRDefault="00015940" w:rsidP="00015940">
            <w:pPr>
              <w:spacing w:after="0"/>
              <w:jc w:val="right"/>
            </w:pPr>
            <w:r w:rsidRPr="009E345E">
              <w:t>0,3</w:t>
            </w:r>
            <w:bookmarkStart w:id="0" w:name="_GoBack"/>
            <w:bookmarkEnd w:id="0"/>
            <w:r w:rsidRPr="009E345E">
              <w:t>9 €</w:t>
            </w:r>
          </w:p>
        </w:tc>
      </w:tr>
    </w:tbl>
    <w:p w:rsidR="001507D1" w:rsidRDefault="004A2ECA" w:rsidP="001507D1">
      <w:pPr>
        <w:spacing w:after="0"/>
      </w:pPr>
      <w:r>
        <w:tab/>
      </w:r>
    </w:p>
    <w:p w:rsidR="004A2ECA" w:rsidRDefault="001507D1" w:rsidP="001507D1">
      <w:pPr>
        <w:pStyle w:val="Caption"/>
        <w:keepNext/>
      </w:pPr>
      <w:r>
        <w:t>Tabela 20: Odlivi (denarni tok).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  <w:rPr>
                <w:b/>
              </w:rPr>
            </w:pPr>
            <w:r w:rsidRPr="001507D1">
              <w:rPr>
                <w:b/>
              </w:rPr>
              <w:t>Tip odliva</w:t>
            </w:r>
          </w:p>
        </w:tc>
        <w:tc>
          <w:tcPr>
            <w:tcW w:w="3071" w:type="dxa"/>
          </w:tcPr>
          <w:p w:rsidR="001507D1" w:rsidRPr="001507D1" w:rsidRDefault="001507D1" w:rsidP="001507D1">
            <w:pPr>
              <w:spacing w:after="0"/>
              <w:jc w:val="right"/>
              <w:rPr>
                <w:b/>
              </w:rPr>
            </w:pPr>
            <w:r w:rsidRPr="001507D1">
              <w:rPr>
                <w:b/>
              </w:rPr>
              <w:t>Znesek</w:t>
            </w:r>
          </w:p>
        </w:tc>
      </w:tr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</w:pPr>
            <w:r w:rsidRPr="001507D1">
              <w:t>Storitve</w:t>
            </w:r>
          </w:p>
        </w:tc>
        <w:tc>
          <w:tcPr>
            <w:tcW w:w="3071" w:type="dxa"/>
          </w:tcPr>
          <w:p w:rsidR="001507D1" w:rsidRPr="001507D1" w:rsidRDefault="00761710" w:rsidP="001507D1">
            <w:pPr>
              <w:spacing w:after="0"/>
              <w:jc w:val="right"/>
            </w:pPr>
            <w:r w:rsidRPr="00761710">
              <w:t>27.443,09 €</w:t>
            </w:r>
          </w:p>
        </w:tc>
      </w:tr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</w:pPr>
            <w:r w:rsidRPr="001507D1">
              <w:t>Investicije</w:t>
            </w:r>
          </w:p>
        </w:tc>
        <w:tc>
          <w:tcPr>
            <w:tcW w:w="3071" w:type="dxa"/>
          </w:tcPr>
          <w:p w:rsidR="001507D1" w:rsidRPr="001507D1" w:rsidRDefault="00761710" w:rsidP="001507D1">
            <w:pPr>
              <w:spacing w:after="0"/>
              <w:jc w:val="right"/>
            </w:pPr>
            <w:r w:rsidRPr="00761710">
              <w:t>16.990,36 €</w:t>
            </w:r>
          </w:p>
        </w:tc>
      </w:tr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</w:pPr>
            <w:r w:rsidRPr="001507D1">
              <w:t>Kredit (+ob</w:t>
            </w:r>
            <w:r w:rsidR="00094041">
              <w:t>r</w:t>
            </w:r>
            <w:r w:rsidRPr="001507D1">
              <w:t>esti)</w:t>
            </w:r>
          </w:p>
        </w:tc>
        <w:tc>
          <w:tcPr>
            <w:tcW w:w="3071" w:type="dxa"/>
          </w:tcPr>
          <w:p w:rsidR="001507D1" w:rsidRPr="001507D1" w:rsidRDefault="00761710" w:rsidP="001507D1">
            <w:pPr>
              <w:spacing w:after="0"/>
              <w:jc w:val="right"/>
            </w:pPr>
            <w:r w:rsidRPr="00761710">
              <w:t>6.246,53 €</w:t>
            </w:r>
          </w:p>
        </w:tc>
      </w:tr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</w:pPr>
            <w:r w:rsidRPr="001507D1">
              <w:t>Članarina (PZS)</w:t>
            </w:r>
          </w:p>
        </w:tc>
        <w:tc>
          <w:tcPr>
            <w:tcW w:w="3071" w:type="dxa"/>
          </w:tcPr>
          <w:p w:rsidR="001507D1" w:rsidRPr="001507D1" w:rsidRDefault="00761710" w:rsidP="001507D1">
            <w:pPr>
              <w:spacing w:after="0"/>
              <w:jc w:val="right"/>
            </w:pPr>
            <w:r w:rsidRPr="00761710">
              <w:t>7.204,57 €</w:t>
            </w:r>
          </w:p>
        </w:tc>
      </w:tr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</w:pPr>
            <w:r w:rsidRPr="001507D1">
              <w:t>Potni nalogi</w:t>
            </w:r>
          </w:p>
        </w:tc>
        <w:tc>
          <w:tcPr>
            <w:tcW w:w="3071" w:type="dxa"/>
          </w:tcPr>
          <w:p w:rsidR="001507D1" w:rsidRPr="001507D1" w:rsidRDefault="00761710" w:rsidP="001507D1">
            <w:pPr>
              <w:spacing w:after="0"/>
              <w:jc w:val="right"/>
            </w:pPr>
            <w:r w:rsidRPr="00761710">
              <w:t>7.569,06 €</w:t>
            </w:r>
          </w:p>
        </w:tc>
      </w:tr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</w:pPr>
            <w:r w:rsidRPr="001507D1">
              <w:t>Finance</w:t>
            </w:r>
          </w:p>
        </w:tc>
        <w:tc>
          <w:tcPr>
            <w:tcW w:w="3071" w:type="dxa"/>
          </w:tcPr>
          <w:p w:rsidR="001507D1" w:rsidRPr="001507D1" w:rsidRDefault="00761710" w:rsidP="001507D1">
            <w:pPr>
              <w:spacing w:after="0"/>
              <w:jc w:val="right"/>
            </w:pPr>
            <w:r w:rsidRPr="00761710">
              <w:t>2.026,18 €</w:t>
            </w:r>
          </w:p>
        </w:tc>
      </w:tr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</w:pPr>
            <w:r w:rsidRPr="001507D1">
              <w:t>Izobraževanja</w:t>
            </w:r>
          </w:p>
        </w:tc>
        <w:tc>
          <w:tcPr>
            <w:tcW w:w="3071" w:type="dxa"/>
          </w:tcPr>
          <w:p w:rsidR="001507D1" w:rsidRPr="001507D1" w:rsidRDefault="00761710" w:rsidP="001507D1">
            <w:pPr>
              <w:spacing w:after="0"/>
              <w:jc w:val="right"/>
            </w:pPr>
            <w:r w:rsidRPr="00761710">
              <w:t>647,00 €</w:t>
            </w:r>
          </w:p>
        </w:tc>
      </w:tr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</w:pPr>
            <w:r w:rsidRPr="001507D1">
              <w:t>Trenerji</w:t>
            </w:r>
          </w:p>
        </w:tc>
        <w:tc>
          <w:tcPr>
            <w:tcW w:w="3071" w:type="dxa"/>
          </w:tcPr>
          <w:p w:rsidR="001507D1" w:rsidRPr="001507D1" w:rsidRDefault="00761710" w:rsidP="001507D1">
            <w:pPr>
              <w:spacing w:after="0"/>
              <w:jc w:val="right"/>
            </w:pPr>
            <w:r w:rsidRPr="00761710">
              <w:t>9.412,44 €</w:t>
            </w:r>
          </w:p>
        </w:tc>
      </w:tr>
      <w:tr w:rsidR="001507D1" w:rsidRPr="001507D1" w:rsidTr="001507D1">
        <w:tc>
          <w:tcPr>
            <w:tcW w:w="3070" w:type="dxa"/>
          </w:tcPr>
          <w:p w:rsidR="001507D1" w:rsidRPr="001507D1" w:rsidRDefault="001507D1" w:rsidP="001732E1">
            <w:pPr>
              <w:spacing w:after="0"/>
            </w:pPr>
            <w:r w:rsidRPr="001507D1">
              <w:t>Davki (DDV, dobiček)</w:t>
            </w:r>
          </w:p>
        </w:tc>
        <w:tc>
          <w:tcPr>
            <w:tcW w:w="3071" w:type="dxa"/>
          </w:tcPr>
          <w:p w:rsidR="001507D1" w:rsidRPr="001507D1" w:rsidRDefault="00761710" w:rsidP="001507D1">
            <w:pPr>
              <w:spacing w:after="0"/>
              <w:jc w:val="right"/>
            </w:pPr>
            <w:r w:rsidRPr="00761710">
              <w:t>3.703,11 €</w:t>
            </w:r>
          </w:p>
        </w:tc>
      </w:tr>
    </w:tbl>
    <w:p w:rsidR="004A2ECA" w:rsidRDefault="004A2ECA" w:rsidP="004A2ECA">
      <w:pPr>
        <w:spacing w:after="0"/>
      </w:pPr>
    </w:p>
    <w:p w:rsidR="001507D1" w:rsidRDefault="001507D1" w:rsidP="001507D1">
      <w:pPr>
        <w:pStyle w:val="Heading3"/>
        <w:numPr>
          <w:ilvl w:val="1"/>
          <w:numId w:val="7"/>
        </w:numPr>
        <w:ind w:left="567" w:hanging="567"/>
      </w:pPr>
      <w:r>
        <w:t>Prihodki in odhodki</w:t>
      </w:r>
    </w:p>
    <w:p w:rsidR="001507D1" w:rsidRPr="00761710" w:rsidRDefault="001507D1" w:rsidP="001732E1">
      <w:pPr>
        <w:spacing w:after="0"/>
        <w:jc w:val="both"/>
        <w:rPr>
          <w:color w:val="FF0000"/>
        </w:rPr>
      </w:pPr>
      <w:r>
        <w:t>Društvo je v letu 201</w:t>
      </w:r>
      <w:r w:rsidR="00761710">
        <w:t>7</w:t>
      </w:r>
      <w:r>
        <w:t xml:space="preserve"> poslovalo </w:t>
      </w:r>
      <w:r w:rsidRPr="00761710">
        <w:rPr>
          <w:color w:val="FF0000"/>
        </w:rPr>
        <w:t xml:space="preserve">pozitivno in ima </w:t>
      </w:r>
      <w:r w:rsidR="006A67E8" w:rsidRPr="00761710">
        <w:rPr>
          <w:color w:val="FF0000"/>
        </w:rPr>
        <w:t>izid</w:t>
      </w:r>
      <w:r w:rsidRPr="00761710">
        <w:rPr>
          <w:color w:val="FF0000"/>
        </w:rPr>
        <w:t xml:space="preserve"> iz poslovanja + 3.438,61 €</w:t>
      </w:r>
      <w:r w:rsidR="00761710">
        <w:t xml:space="preserve">. </w:t>
      </w:r>
      <w:r w:rsidR="00761710" w:rsidRPr="00761710">
        <w:rPr>
          <w:color w:val="FF0000"/>
        </w:rPr>
        <w:t>(SONJA – Bilanca stanja).</w:t>
      </w:r>
    </w:p>
    <w:p w:rsidR="001507D1" w:rsidRDefault="001507D1" w:rsidP="001507D1">
      <w:pPr>
        <w:spacing w:after="0"/>
      </w:pPr>
    </w:p>
    <w:p w:rsidR="001507D1" w:rsidRDefault="001507D1" w:rsidP="001507D1">
      <w:pPr>
        <w:pStyle w:val="Caption"/>
        <w:keepNext/>
      </w:pPr>
      <w:r>
        <w:lastRenderedPageBreak/>
        <w:t>Tabela 21: Prihodki in odhodki.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067"/>
        <w:gridCol w:w="2379"/>
        <w:gridCol w:w="2379"/>
      </w:tblGrid>
      <w:tr w:rsidR="00761710" w:rsidRPr="001507D1" w:rsidTr="00761710">
        <w:tc>
          <w:tcPr>
            <w:tcW w:w="2463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</w:p>
        </w:tc>
        <w:tc>
          <w:tcPr>
            <w:tcW w:w="2067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379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 w:rsidRPr="001507D1">
              <w:rPr>
                <w:b/>
              </w:rPr>
              <w:t>2016</w:t>
            </w:r>
          </w:p>
        </w:tc>
        <w:tc>
          <w:tcPr>
            <w:tcW w:w="2379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 w:rsidRPr="001507D1">
              <w:rPr>
                <w:b/>
              </w:rPr>
              <w:t>2015</w:t>
            </w:r>
          </w:p>
        </w:tc>
      </w:tr>
      <w:tr w:rsidR="00761710" w:rsidTr="00761710">
        <w:tc>
          <w:tcPr>
            <w:tcW w:w="2463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 w:rsidRPr="001507D1">
              <w:rPr>
                <w:b/>
              </w:rPr>
              <w:t>Prihodki</w:t>
            </w:r>
          </w:p>
        </w:tc>
        <w:tc>
          <w:tcPr>
            <w:tcW w:w="2067" w:type="dxa"/>
          </w:tcPr>
          <w:p w:rsidR="00761710" w:rsidRDefault="00761710" w:rsidP="001507D1">
            <w:pPr>
              <w:spacing w:after="0"/>
              <w:jc w:val="right"/>
            </w:pP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 xml:space="preserve">79.444,91 €  </w:t>
            </w: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70.429,13 €</w:t>
            </w:r>
          </w:p>
        </w:tc>
      </w:tr>
      <w:tr w:rsidR="00761710" w:rsidTr="00761710">
        <w:tc>
          <w:tcPr>
            <w:tcW w:w="2463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 w:rsidRPr="001507D1">
              <w:rPr>
                <w:b/>
              </w:rPr>
              <w:t xml:space="preserve">  nepridobitni prihodki</w:t>
            </w:r>
          </w:p>
        </w:tc>
        <w:tc>
          <w:tcPr>
            <w:tcW w:w="2067" w:type="dxa"/>
          </w:tcPr>
          <w:p w:rsidR="00761710" w:rsidRDefault="00761710" w:rsidP="001507D1">
            <w:pPr>
              <w:spacing w:after="0"/>
              <w:jc w:val="right"/>
            </w:pP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41.411,20 €</w:t>
            </w: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45.350,54 €</w:t>
            </w:r>
          </w:p>
        </w:tc>
      </w:tr>
      <w:tr w:rsidR="00761710" w:rsidTr="00761710">
        <w:tc>
          <w:tcPr>
            <w:tcW w:w="2463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 w:rsidRPr="001507D1">
              <w:rPr>
                <w:b/>
              </w:rPr>
              <w:t xml:space="preserve">  davčno priznani</w:t>
            </w:r>
            <w:r>
              <w:rPr>
                <w:b/>
              </w:rPr>
              <w:t xml:space="preserve"> prihodki</w:t>
            </w:r>
          </w:p>
        </w:tc>
        <w:tc>
          <w:tcPr>
            <w:tcW w:w="2067" w:type="dxa"/>
          </w:tcPr>
          <w:p w:rsidR="00761710" w:rsidRDefault="00761710" w:rsidP="001507D1">
            <w:pPr>
              <w:spacing w:after="0"/>
              <w:jc w:val="right"/>
            </w:pP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38.033,71 €</w:t>
            </w: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25.078,59 €</w:t>
            </w:r>
          </w:p>
        </w:tc>
      </w:tr>
      <w:tr w:rsidR="00761710" w:rsidTr="00761710">
        <w:tc>
          <w:tcPr>
            <w:tcW w:w="2463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 w:rsidRPr="001507D1">
              <w:rPr>
                <w:b/>
              </w:rPr>
              <w:t>Odhodki</w:t>
            </w:r>
          </w:p>
        </w:tc>
        <w:tc>
          <w:tcPr>
            <w:tcW w:w="2067" w:type="dxa"/>
          </w:tcPr>
          <w:p w:rsidR="00761710" w:rsidRDefault="00761710" w:rsidP="001507D1">
            <w:pPr>
              <w:spacing w:after="0"/>
              <w:jc w:val="right"/>
            </w:pP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73.397,41 €</w:t>
            </w: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65.138,14 €</w:t>
            </w:r>
          </w:p>
        </w:tc>
      </w:tr>
      <w:tr w:rsidR="00761710" w:rsidTr="00761710">
        <w:tc>
          <w:tcPr>
            <w:tcW w:w="2463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 w:rsidRPr="001507D1">
              <w:rPr>
                <w:b/>
              </w:rPr>
              <w:t xml:space="preserve">  nepridob</w:t>
            </w:r>
            <w:r>
              <w:rPr>
                <w:b/>
              </w:rPr>
              <w:t>it</w:t>
            </w:r>
            <w:r w:rsidRPr="001507D1">
              <w:rPr>
                <w:b/>
              </w:rPr>
              <w:t>ni odhodki</w:t>
            </w:r>
          </w:p>
        </w:tc>
        <w:tc>
          <w:tcPr>
            <w:tcW w:w="2067" w:type="dxa"/>
          </w:tcPr>
          <w:p w:rsidR="00761710" w:rsidRDefault="00761710" w:rsidP="001507D1">
            <w:pPr>
              <w:spacing w:after="0"/>
              <w:jc w:val="right"/>
            </w:pP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38.313,44 €</w:t>
            </w: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41.883,82 €</w:t>
            </w:r>
          </w:p>
        </w:tc>
      </w:tr>
      <w:tr w:rsidR="00761710" w:rsidTr="00761710">
        <w:tc>
          <w:tcPr>
            <w:tcW w:w="2463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 w:rsidRPr="001507D1">
              <w:rPr>
                <w:b/>
              </w:rPr>
              <w:t xml:space="preserve">  davčno priznani</w:t>
            </w:r>
            <w:r>
              <w:rPr>
                <w:b/>
              </w:rPr>
              <w:t xml:space="preserve"> odhodki</w:t>
            </w:r>
          </w:p>
        </w:tc>
        <w:tc>
          <w:tcPr>
            <w:tcW w:w="2067" w:type="dxa"/>
          </w:tcPr>
          <w:p w:rsidR="00761710" w:rsidRDefault="00761710" w:rsidP="001507D1">
            <w:pPr>
              <w:spacing w:after="0"/>
              <w:jc w:val="right"/>
            </w:pP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34.595,10 €</w:t>
            </w: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22.091,90 €</w:t>
            </w:r>
          </w:p>
        </w:tc>
      </w:tr>
      <w:tr w:rsidR="00761710" w:rsidTr="00761710">
        <w:tc>
          <w:tcPr>
            <w:tcW w:w="2463" w:type="dxa"/>
          </w:tcPr>
          <w:p w:rsidR="00761710" w:rsidRPr="001507D1" w:rsidRDefault="00761710" w:rsidP="001507D1">
            <w:pPr>
              <w:spacing w:after="0"/>
              <w:rPr>
                <w:b/>
              </w:rPr>
            </w:pPr>
            <w:r w:rsidRPr="001507D1">
              <w:rPr>
                <w:b/>
              </w:rPr>
              <w:t>Razlika</w:t>
            </w:r>
          </w:p>
        </w:tc>
        <w:tc>
          <w:tcPr>
            <w:tcW w:w="2067" w:type="dxa"/>
          </w:tcPr>
          <w:p w:rsidR="00761710" w:rsidRDefault="00761710" w:rsidP="001507D1">
            <w:pPr>
              <w:spacing w:after="0"/>
              <w:jc w:val="right"/>
            </w:pP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+ 3.438,61 €</w:t>
            </w:r>
          </w:p>
        </w:tc>
        <w:tc>
          <w:tcPr>
            <w:tcW w:w="2379" w:type="dxa"/>
          </w:tcPr>
          <w:p w:rsidR="00761710" w:rsidRDefault="00761710" w:rsidP="001507D1">
            <w:pPr>
              <w:spacing w:after="0"/>
              <w:jc w:val="right"/>
            </w:pPr>
            <w:r>
              <w:t>+ 2.986,69 €</w:t>
            </w:r>
          </w:p>
        </w:tc>
      </w:tr>
    </w:tbl>
    <w:p w:rsidR="004A2ECA" w:rsidRDefault="004A2ECA" w:rsidP="001507D1">
      <w:pPr>
        <w:pStyle w:val="Heading3"/>
        <w:numPr>
          <w:ilvl w:val="1"/>
          <w:numId w:val="7"/>
        </w:numPr>
        <w:ind w:left="567" w:hanging="567"/>
      </w:pPr>
      <w:r>
        <w:t>Kredit</w:t>
      </w:r>
      <w:r w:rsidR="001507D1" w:rsidRPr="001507D1">
        <w:t xml:space="preserve"> </w:t>
      </w:r>
    </w:p>
    <w:p w:rsidR="004A2ECA" w:rsidRDefault="004A2ECA" w:rsidP="001732E1">
      <w:pPr>
        <w:spacing w:after="0"/>
        <w:jc w:val="both"/>
      </w:pPr>
      <w:r>
        <w:t xml:space="preserve">Planinsko društvo Domžale je za potrebe prenove Domžalskega doma v letu 2011 vzelo hipotekarni kredit v višini 40.000,00 </w:t>
      </w:r>
      <w:r w:rsidR="001507D1">
        <w:t>€</w:t>
      </w:r>
      <w:r>
        <w:t xml:space="preserve"> za 6 let. Društvo je </w:t>
      </w:r>
      <w:r w:rsidR="00761710">
        <w:t>zadnji obrok kredita odplačalo 4. oktobra 2017 in s tem postalo svobodno vseh kreditov.</w:t>
      </w:r>
    </w:p>
    <w:p w:rsidR="008B148E" w:rsidRDefault="008B148E" w:rsidP="00B13CC7">
      <w:pPr>
        <w:pStyle w:val="Heading3"/>
        <w:numPr>
          <w:ilvl w:val="1"/>
          <w:numId w:val="7"/>
        </w:numPr>
        <w:ind w:left="567" w:hanging="567"/>
      </w:pPr>
      <w:r>
        <w:t>Sofinanciranje športnih in rekreativnih programov v občini Domžale</w:t>
      </w:r>
    </w:p>
    <w:p w:rsidR="008B148E" w:rsidRDefault="008B148E" w:rsidP="008B148E">
      <w:r>
        <w:t>Občina Domžale je na podlagi razpisa za sofinanciranje športnih in rekreativnih programov v občini Domžale za leto 201</w:t>
      </w:r>
      <w:r w:rsidR="00761710">
        <w:t>7</w:t>
      </w:r>
      <w:r>
        <w:t xml:space="preserve"> s sklepom dodelila Planinskemu društvu Domžale sredstva v višini </w:t>
      </w:r>
      <w:r w:rsidR="00761710" w:rsidRPr="00761710">
        <w:t>6.578,41 €</w:t>
      </w:r>
      <w:r w:rsidR="00761710">
        <w:t>.</w:t>
      </w:r>
    </w:p>
    <w:p w:rsidR="00B13CC7" w:rsidRDefault="00B13CC7" w:rsidP="00B13CC7">
      <w:pPr>
        <w:pStyle w:val="Caption"/>
        <w:keepNext/>
      </w:pPr>
      <w:r>
        <w:t xml:space="preserve">Tabela </w:t>
      </w:r>
      <w:r w:rsidR="00015940">
        <w:fldChar w:fldCharType="begin"/>
      </w:r>
      <w:r w:rsidR="00015940">
        <w:instrText xml:space="preserve"> SEQ Tabela \* ARABIC </w:instrText>
      </w:r>
      <w:r w:rsidR="00015940">
        <w:fldChar w:fldCharType="separate"/>
      </w:r>
      <w:r w:rsidR="007617C0">
        <w:rPr>
          <w:noProof/>
        </w:rPr>
        <w:t>1</w:t>
      </w:r>
      <w:r w:rsidR="004A2ECA">
        <w:rPr>
          <w:noProof/>
        </w:rPr>
        <w:t>9</w:t>
      </w:r>
      <w:r w:rsidR="00015940">
        <w:rPr>
          <w:noProof/>
        </w:rPr>
        <w:fldChar w:fldCharType="end"/>
      </w:r>
      <w:r>
        <w:t xml:space="preserve">: </w:t>
      </w:r>
      <w:r w:rsidRPr="00B13CC7">
        <w:t>Sofinanciranje športnih in rekreativnih programov v občini Domžale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8B148E" w:rsidRPr="004A2ECA" w:rsidTr="008B148E">
        <w:tc>
          <w:tcPr>
            <w:tcW w:w="4361" w:type="dxa"/>
          </w:tcPr>
          <w:p w:rsidR="008B148E" w:rsidRPr="004A2ECA" w:rsidRDefault="008B148E" w:rsidP="001507D1">
            <w:pPr>
              <w:spacing w:after="0"/>
              <w:rPr>
                <w:b/>
              </w:rPr>
            </w:pPr>
            <w:r w:rsidRPr="004A2ECA">
              <w:rPr>
                <w:b/>
              </w:rPr>
              <w:tab/>
              <w:t>Športno področje</w:t>
            </w:r>
          </w:p>
        </w:tc>
        <w:tc>
          <w:tcPr>
            <w:tcW w:w="4851" w:type="dxa"/>
          </w:tcPr>
          <w:p w:rsidR="008B148E" w:rsidRPr="004A2ECA" w:rsidRDefault="008B148E" w:rsidP="001507D1">
            <w:pPr>
              <w:spacing w:after="0"/>
              <w:rPr>
                <w:b/>
              </w:rPr>
            </w:pPr>
            <w:r w:rsidRPr="004A2ECA">
              <w:rPr>
                <w:b/>
              </w:rPr>
              <w:t>Sredstva</w:t>
            </w:r>
          </w:p>
        </w:tc>
      </w:tr>
      <w:tr w:rsidR="008B148E" w:rsidRPr="008B148E" w:rsidTr="008B148E">
        <w:tc>
          <w:tcPr>
            <w:tcW w:w="4361" w:type="dxa"/>
          </w:tcPr>
          <w:p w:rsidR="008B148E" w:rsidRPr="008B148E" w:rsidRDefault="008B148E" w:rsidP="001507D1">
            <w:pPr>
              <w:spacing w:after="0"/>
            </w:pPr>
            <w:r w:rsidRPr="008B148E">
              <w:t>1 Interesna športna vzgoja otrok in mladine</w:t>
            </w:r>
          </w:p>
        </w:tc>
        <w:tc>
          <w:tcPr>
            <w:tcW w:w="4851" w:type="dxa"/>
          </w:tcPr>
          <w:p w:rsidR="008B148E" w:rsidRPr="008B148E" w:rsidRDefault="00761710" w:rsidP="001507D1">
            <w:pPr>
              <w:spacing w:after="0"/>
              <w:jc w:val="right"/>
            </w:pPr>
            <w:r w:rsidRPr="00761710">
              <w:t>2.717,03 €</w:t>
            </w:r>
          </w:p>
        </w:tc>
      </w:tr>
      <w:tr w:rsidR="008B148E" w:rsidRPr="008B148E" w:rsidTr="008B148E">
        <w:tc>
          <w:tcPr>
            <w:tcW w:w="4361" w:type="dxa"/>
          </w:tcPr>
          <w:p w:rsidR="008B148E" w:rsidRPr="008B148E" w:rsidRDefault="008B148E" w:rsidP="001507D1">
            <w:pPr>
              <w:spacing w:after="0"/>
            </w:pPr>
            <w:r w:rsidRPr="008B148E">
              <w:t>2 Športna rekreacija</w:t>
            </w:r>
          </w:p>
        </w:tc>
        <w:tc>
          <w:tcPr>
            <w:tcW w:w="4851" w:type="dxa"/>
          </w:tcPr>
          <w:p w:rsidR="008B148E" w:rsidRPr="008B148E" w:rsidRDefault="00761710" w:rsidP="001507D1">
            <w:pPr>
              <w:spacing w:after="0"/>
              <w:jc w:val="right"/>
            </w:pPr>
            <w:r w:rsidRPr="00761710">
              <w:t>758,64 €</w:t>
            </w:r>
          </w:p>
        </w:tc>
      </w:tr>
      <w:tr w:rsidR="008B148E" w:rsidRPr="008B148E" w:rsidTr="008B148E">
        <w:tc>
          <w:tcPr>
            <w:tcW w:w="4361" w:type="dxa"/>
          </w:tcPr>
          <w:p w:rsidR="008B148E" w:rsidRPr="008B148E" w:rsidRDefault="008B148E" w:rsidP="001507D1">
            <w:pPr>
              <w:spacing w:after="0"/>
            </w:pPr>
            <w:r w:rsidRPr="008B148E">
              <w:t>3 Kakovostni šport</w:t>
            </w:r>
          </w:p>
        </w:tc>
        <w:tc>
          <w:tcPr>
            <w:tcW w:w="4851" w:type="dxa"/>
          </w:tcPr>
          <w:p w:rsidR="008B148E" w:rsidRPr="008B148E" w:rsidRDefault="00761710" w:rsidP="001507D1">
            <w:pPr>
              <w:spacing w:after="0"/>
              <w:jc w:val="right"/>
            </w:pPr>
            <w:r w:rsidRPr="00761710">
              <w:t>886,50 €</w:t>
            </w:r>
          </w:p>
        </w:tc>
      </w:tr>
      <w:tr w:rsidR="008B148E" w:rsidRPr="008B148E" w:rsidTr="008B148E">
        <w:tc>
          <w:tcPr>
            <w:tcW w:w="4361" w:type="dxa"/>
          </w:tcPr>
          <w:p w:rsidR="008B148E" w:rsidRPr="008B148E" w:rsidRDefault="008B148E" w:rsidP="001507D1">
            <w:pPr>
              <w:spacing w:after="0"/>
            </w:pPr>
            <w:r w:rsidRPr="008B148E">
              <w:t>4 Vrhunski šport</w:t>
            </w:r>
          </w:p>
        </w:tc>
        <w:tc>
          <w:tcPr>
            <w:tcW w:w="4851" w:type="dxa"/>
          </w:tcPr>
          <w:p w:rsidR="008B148E" w:rsidRPr="008B148E" w:rsidRDefault="00761710" w:rsidP="001507D1">
            <w:pPr>
              <w:spacing w:after="0"/>
              <w:jc w:val="right"/>
            </w:pPr>
            <w:r w:rsidRPr="00761710">
              <w:t>2.216,24 €</w:t>
            </w:r>
          </w:p>
        </w:tc>
      </w:tr>
      <w:tr w:rsidR="008B148E" w:rsidRPr="008B148E" w:rsidTr="008B148E">
        <w:tc>
          <w:tcPr>
            <w:tcW w:w="4361" w:type="dxa"/>
          </w:tcPr>
          <w:p w:rsidR="008B148E" w:rsidRPr="008B148E" w:rsidRDefault="008B148E" w:rsidP="001507D1">
            <w:pPr>
              <w:spacing w:after="0"/>
            </w:pPr>
            <w:r>
              <w:t>SKUPAJ</w:t>
            </w:r>
            <w:r>
              <w:tab/>
            </w:r>
          </w:p>
        </w:tc>
        <w:tc>
          <w:tcPr>
            <w:tcW w:w="4851" w:type="dxa"/>
          </w:tcPr>
          <w:p w:rsidR="008B148E" w:rsidRPr="008B148E" w:rsidRDefault="00761710" w:rsidP="001507D1">
            <w:pPr>
              <w:spacing w:after="0"/>
              <w:jc w:val="right"/>
            </w:pPr>
            <w:r w:rsidRPr="00761710">
              <w:t>6.578,41 €</w:t>
            </w:r>
          </w:p>
        </w:tc>
      </w:tr>
    </w:tbl>
    <w:p w:rsidR="000E73DA" w:rsidRPr="00B058CE" w:rsidRDefault="000E73DA" w:rsidP="000E73DA">
      <w:pPr>
        <w:spacing w:after="0"/>
        <w:jc w:val="both"/>
        <w:rPr>
          <w:rFonts w:asciiTheme="majorHAnsi" w:hAnsiTheme="majorHAnsi" w:cs="Arial"/>
          <w:color w:val="000000"/>
        </w:rPr>
      </w:pPr>
    </w:p>
    <w:p w:rsidR="00AA09ED" w:rsidRDefault="008B148E" w:rsidP="00B13CC7">
      <w:pPr>
        <w:jc w:val="both"/>
      </w:pPr>
      <w:r w:rsidRPr="008B148E">
        <w:t>V okviru interesne športne vzgoje otrok in mladine (</w:t>
      </w:r>
      <w:r>
        <w:t>področje</w:t>
      </w:r>
      <w:r w:rsidRPr="008B148E">
        <w:t xml:space="preserve"> 1) smo sofinancirali </w:t>
      </w:r>
      <w:r>
        <w:t xml:space="preserve">mesečne izlete mladinskega odseka </w:t>
      </w:r>
      <w:r w:rsidRPr="008B148E">
        <w:t>(1.1.2) ter športno plezalno dejavnost v okviru tekem v Zahodni ligi in na Državnem prvenstvu (treningi, licence, startnine), izvedbo športnega plezanja v Plezališču na Rodici (1.3.1). Del denarja je bil namenjen tudi udeležbi na tekmovanju Mladina in Gore in udeležbi na orientacijskih tekmovanjih (1.3.</w:t>
      </w:r>
      <w:r>
        <w:t>2</w:t>
      </w:r>
      <w:r w:rsidRPr="008B148E">
        <w:t xml:space="preserve">). </w:t>
      </w:r>
    </w:p>
    <w:p w:rsidR="008B148E" w:rsidRPr="008B148E" w:rsidRDefault="008B148E" w:rsidP="00B13CC7">
      <w:pPr>
        <w:jc w:val="both"/>
      </w:pPr>
      <w:r w:rsidRPr="008B148E">
        <w:t>V okviru športne rekreacije (sklop 2) smo sofinancirali izobraževanja in usposabljanja strokovn</w:t>
      </w:r>
      <w:r w:rsidR="00BF6D6C">
        <w:t>ih kadrov, ki deluje na društvu ter mesečne izlete vodniškega odseka.</w:t>
      </w:r>
      <w:r w:rsidRPr="008B148E">
        <w:t xml:space="preserve"> </w:t>
      </w:r>
      <w:r w:rsidR="004A2ECA">
        <w:t>Delno tudi akcije alpinističnega odseka.</w:t>
      </w:r>
    </w:p>
    <w:p w:rsidR="008B148E" w:rsidRPr="008B148E" w:rsidRDefault="008B148E" w:rsidP="00B13CC7">
      <w:pPr>
        <w:jc w:val="both"/>
      </w:pPr>
      <w:r>
        <w:t>S sredstvi dodeljenimi k</w:t>
      </w:r>
      <w:r w:rsidRPr="008B148E">
        <w:t>akovostn</w:t>
      </w:r>
      <w:r>
        <w:t>emu</w:t>
      </w:r>
      <w:r w:rsidRPr="008B148E">
        <w:t xml:space="preserve"> šport</w:t>
      </w:r>
      <w:r>
        <w:t>u</w:t>
      </w:r>
      <w:r w:rsidRPr="008B148E">
        <w:t xml:space="preserve"> (sklop 3) smo sofinancirali </w:t>
      </w:r>
      <w:r w:rsidR="00EE02DE">
        <w:t>udeležbo na orientacijskih tekmovanjih</w:t>
      </w:r>
      <w:r w:rsidR="007617C0">
        <w:t xml:space="preserve"> in državnem orientacijskem tekmovanju</w:t>
      </w:r>
      <w:r w:rsidRPr="008B148E">
        <w:t>.</w:t>
      </w:r>
      <w:r w:rsidR="00FA7AA0">
        <w:t xml:space="preserve"> Delno tudi </w:t>
      </w:r>
      <w:r w:rsidR="008079F6">
        <w:t>treninge Rebeke Kamin</w:t>
      </w:r>
      <w:r w:rsidR="00FA7AA0">
        <w:rPr>
          <w:rFonts w:asciiTheme="minorHAnsi" w:hAnsiTheme="minorHAnsi" w:cs="Arial"/>
        </w:rPr>
        <w:t>.</w:t>
      </w:r>
    </w:p>
    <w:p w:rsidR="002B19A7" w:rsidRPr="00B058CE" w:rsidRDefault="008B148E" w:rsidP="00B13CC7">
      <w:pPr>
        <w:jc w:val="both"/>
      </w:pPr>
      <w:r w:rsidRPr="008B148E">
        <w:t xml:space="preserve">Denar za vrhunski šport (sklop 4) je pripadal </w:t>
      </w:r>
      <w:r w:rsidR="008079F6">
        <w:t>Maji Šuštar</w:t>
      </w:r>
      <w:r w:rsidRPr="008B148E">
        <w:t>, ki si je z denarjem financirala trening</w:t>
      </w:r>
      <w:r>
        <w:t>e</w:t>
      </w:r>
      <w:r w:rsidR="0050378C">
        <w:t>, materialne stroške</w:t>
      </w:r>
      <w:r w:rsidR="00AA09ED">
        <w:t xml:space="preserve">, </w:t>
      </w:r>
      <w:r>
        <w:t>udeležbo na tekmovanjih</w:t>
      </w:r>
      <w:r w:rsidR="0050378C">
        <w:t xml:space="preserve"> Državnega prvenstva</w:t>
      </w:r>
      <w:r w:rsidR="00AA09ED">
        <w:t xml:space="preserve"> in potne stroške povezane z treningi v tujini, tekmami </w:t>
      </w:r>
      <w:r w:rsidR="008079F6">
        <w:t>v tekmovalnem lednem plezanju (Domžale, Francija Finska)</w:t>
      </w:r>
      <w:r w:rsidRPr="008B148E">
        <w:t>.</w:t>
      </w:r>
    </w:p>
    <w:p w:rsidR="001732E1" w:rsidRDefault="001732E1" w:rsidP="001732E1">
      <w:pPr>
        <w:pStyle w:val="Heading3"/>
        <w:numPr>
          <w:ilvl w:val="1"/>
          <w:numId w:val="7"/>
        </w:numPr>
        <w:ind w:left="567" w:hanging="567"/>
      </w:pPr>
      <w:r>
        <w:lastRenderedPageBreak/>
        <w:t xml:space="preserve">Donacije, sponzorstva in razpisi </w:t>
      </w:r>
    </w:p>
    <w:p w:rsidR="002B19A7" w:rsidRDefault="001732E1" w:rsidP="001732E1">
      <w:pPr>
        <w:jc w:val="both"/>
      </w:pPr>
      <w:r>
        <w:t xml:space="preserve">Na razpisu občine Domžale za vzdrževanje športnih objektov smo pridobili 10.000,00 </w:t>
      </w:r>
      <w:r w:rsidR="006A67E8">
        <w:t>€</w:t>
      </w:r>
      <w:r>
        <w:t xml:space="preserve"> za prenovo strehe na </w:t>
      </w:r>
      <w:r w:rsidR="008079F6">
        <w:t>veznem hodniku</w:t>
      </w:r>
      <w:r>
        <w:t xml:space="preserve">, kar smo opravili </w:t>
      </w:r>
      <w:r w:rsidR="008079F6">
        <w:t>septembra</w:t>
      </w:r>
      <w:r>
        <w:t xml:space="preserve"> in denar uspešno tudi pridobili.</w:t>
      </w:r>
    </w:p>
    <w:p w:rsidR="008079F6" w:rsidRDefault="008079F6" w:rsidP="001732E1">
      <w:pPr>
        <w:jc w:val="both"/>
      </w:pPr>
      <w:r>
        <w:t xml:space="preserve">Občina Domžale je podprla tudi </w:t>
      </w:r>
      <w:r>
        <w:t xml:space="preserve">najem </w:t>
      </w:r>
      <w:r w:rsidR="00094041">
        <w:t xml:space="preserve">mobilne </w:t>
      </w:r>
      <w:r>
        <w:t xml:space="preserve">plezalne </w:t>
      </w:r>
      <w:proofErr w:type="spellStart"/>
      <w:r>
        <w:t>stence</w:t>
      </w:r>
      <w:proofErr w:type="spellEnd"/>
      <w:r>
        <w:t xml:space="preserve"> </w:t>
      </w:r>
      <w:r w:rsidR="00094041">
        <w:t>za</w:t>
      </w:r>
      <w:r>
        <w:t xml:space="preserve"> predstavitvi društva v Češminovem parku </w:t>
      </w:r>
      <w:r w:rsidR="00094041">
        <w:t xml:space="preserve">maja 2017 </w:t>
      </w:r>
      <w:r>
        <w:t>v višini 170 €.</w:t>
      </w:r>
    </w:p>
    <w:p w:rsidR="00094041" w:rsidRDefault="00094041" w:rsidP="001732E1">
      <w:pPr>
        <w:jc w:val="both"/>
      </w:pPr>
      <w:r>
        <w:t>Občina Domžale je podprla delovanje enote za reševanje z višin v višini 400 €.</w:t>
      </w:r>
    </w:p>
    <w:p w:rsidR="008079F6" w:rsidRDefault="008079F6" w:rsidP="001732E1">
      <w:pPr>
        <w:jc w:val="both"/>
      </w:pPr>
      <w:r>
        <w:t xml:space="preserve">TIC Kamnik je finančno podrl odprtje otroške planinske poti na </w:t>
      </w:r>
      <w:r w:rsidR="00094041">
        <w:t>M</w:t>
      </w:r>
      <w:r>
        <w:t>alo planino v višini 2.800 €</w:t>
      </w:r>
      <w:r w:rsidR="00094041">
        <w:t>.</w:t>
      </w:r>
    </w:p>
    <w:p w:rsidR="006A67E8" w:rsidRDefault="006A67E8" w:rsidP="001732E1">
      <w:pPr>
        <w:jc w:val="both"/>
      </w:pPr>
      <w:r>
        <w:t xml:space="preserve">PZS je podprla prizadevanja markacistov z </w:t>
      </w:r>
      <w:r w:rsidR="00094041">
        <w:t>61</w:t>
      </w:r>
      <w:r>
        <w:t>0 €</w:t>
      </w:r>
      <w:r w:rsidR="008079F6">
        <w:t xml:space="preserve"> in tabor otrok in mladine na Jezerskem v višini 3</w:t>
      </w:r>
      <w:r w:rsidR="00094041">
        <w:t>55</w:t>
      </w:r>
      <w:r w:rsidR="008079F6">
        <w:t xml:space="preserve"> €</w:t>
      </w:r>
      <w:r>
        <w:t>.</w:t>
      </w:r>
    </w:p>
    <w:p w:rsidR="001732E1" w:rsidRDefault="008079F6" w:rsidP="001732E1">
      <w:pPr>
        <w:jc w:val="both"/>
      </w:pPr>
      <w:r>
        <w:t>Evropsko prvenstvo v lednem plezanju so podrla</w:t>
      </w:r>
      <w:r w:rsidR="006A67E8">
        <w:t xml:space="preserve">: </w:t>
      </w:r>
      <w:r w:rsidR="001732E1">
        <w:t xml:space="preserve"> </w:t>
      </w:r>
      <w:r>
        <w:t>PZS (</w:t>
      </w:r>
      <w:r w:rsidR="00094041">
        <w:t>99</w:t>
      </w:r>
      <w:r>
        <w:t>0 €), AS AN (300 €), Rec (200 €</w:t>
      </w:r>
      <w:r w:rsidR="00094041">
        <w:t xml:space="preserve"> v 2018</w:t>
      </w:r>
      <w:r>
        <w:t xml:space="preserve">) in </w:t>
      </w:r>
      <w:proofErr w:type="spellStart"/>
      <w:r>
        <w:t>Metron</w:t>
      </w:r>
      <w:proofErr w:type="spellEnd"/>
      <w:r>
        <w:t xml:space="preserve"> (800 € - 2018).</w:t>
      </w:r>
    </w:p>
    <w:p w:rsidR="006A67E8" w:rsidRDefault="006A67E8" w:rsidP="001732E1">
      <w:pPr>
        <w:jc w:val="both"/>
      </w:pPr>
      <w:r>
        <w:t xml:space="preserve">Gorniške večere, ki jih vodi Borut Peršolja, od novembra </w:t>
      </w:r>
      <w:r w:rsidR="008079F6">
        <w:t xml:space="preserve">2016 </w:t>
      </w:r>
      <w:r>
        <w:t>dalje sponzorira Lumar</w:t>
      </w:r>
      <w:r w:rsidR="008079F6">
        <w:t xml:space="preserve">, od njih bomo v novi sezoni prejeli sponzorska sredstva </w:t>
      </w:r>
      <w:r>
        <w:t>v višini 1.281,00 €</w:t>
      </w:r>
      <w:r w:rsidR="00094041">
        <w:t xml:space="preserve"> (v 2018)</w:t>
      </w:r>
      <w:r>
        <w:t>.</w:t>
      </w:r>
    </w:p>
    <w:sectPr w:rsidR="006A67E8" w:rsidSect="00F0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9D8"/>
    <w:multiLevelType w:val="hybridMultilevel"/>
    <w:tmpl w:val="D130DBD6"/>
    <w:lvl w:ilvl="0" w:tplc="0424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D5A29"/>
    <w:multiLevelType w:val="hybridMultilevel"/>
    <w:tmpl w:val="226E4C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1F3B"/>
    <w:multiLevelType w:val="hybridMultilevel"/>
    <w:tmpl w:val="B2502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3B2F"/>
    <w:multiLevelType w:val="hybridMultilevel"/>
    <w:tmpl w:val="6352A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2650B"/>
    <w:multiLevelType w:val="hybridMultilevel"/>
    <w:tmpl w:val="1068A796"/>
    <w:lvl w:ilvl="0" w:tplc="A2FAE0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86F9D"/>
    <w:multiLevelType w:val="hybridMultilevel"/>
    <w:tmpl w:val="DC8A2C40"/>
    <w:lvl w:ilvl="0" w:tplc="8D86F3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90D9F"/>
    <w:multiLevelType w:val="hybridMultilevel"/>
    <w:tmpl w:val="A0A0B2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87CF4"/>
    <w:multiLevelType w:val="hybridMultilevel"/>
    <w:tmpl w:val="158C0BDC"/>
    <w:lvl w:ilvl="0" w:tplc="40D6AB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182D6F"/>
    <w:multiLevelType w:val="hybridMultilevel"/>
    <w:tmpl w:val="AC8E64F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95778E1"/>
    <w:multiLevelType w:val="hybridMultilevel"/>
    <w:tmpl w:val="726E6FF6"/>
    <w:lvl w:ilvl="0" w:tplc="44B441B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B5B3D"/>
    <w:multiLevelType w:val="hybridMultilevel"/>
    <w:tmpl w:val="059A5E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33796E"/>
    <w:multiLevelType w:val="multilevel"/>
    <w:tmpl w:val="18140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A7"/>
    <w:rsid w:val="00015940"/>
    <w:rsid w:val="00041EFB"/>
    <w:rsid w:val="00065778"/>
    <w:rsid w:val="00094041"/>
    <w:rsid w:val="000C105A"/>
    <w:rsid w:val="000D3BEF"/>
    <w:rsid w:val="000E73DA"/>
    <w:rsid w:val="001507D1"/>
    <w:rsid w:val="001732E1"/>
    <w:rsid w:val="001D277A"/>
    <w:rsid w:val="001F5412"/>
    <w:rsid w:val="00271A9A"/>
    <w:rsid w:val="002B19A7"/>
    <w:rsid w:val="002D0BC0"/>
    <w:rsid w:val="002F17C8"/>
    <w:rsid w:val="00365348"/>
    <w:rsid w:val="003D2156"/>
    <w:rsid w:val="003D4521"/>
    <w:rsid w:val="00477116"/>
    <w:rsid w:val="004A2ECA"/>
    <w:rsid w:val="0050378C"/>
    <w:rsid w:val="005A7FF4"/>
    <w:rsid w:val="005C27BA"/>
    <w:rsid w:val="005E039F"/>
    <w:rsid w:val="00657898"/>
    <w:rsid w:val="006A67E8"/>
    <w:rsid w:val="006C42DA"/>
    <w:rsid w:val="006F3883"/>
    <w:rsid w:val="00710343"/>
    <w:rsid w:val="0073409F"/>
    <w:rsid w:val="00751936"/>
    <w:rsid w:val="00760B4A"/>
    <w:rsid w:val="00761710"/>
    <w:rsid w:val="007617C0"/>
    <w:rsid w:val="007D596D"/>
    <w:rsid w:val="008079F6"/>
    <w:rsid w:val="00825A64"/>
    <w:rsid w:val="0083320F"/>
    <w:rsid w:val="00835A8F"/>
    <w:rsid w:val="00836DDF"/>
    <w:rsid w:val="008734EA"/>
    <w:rsid w:val="0088136A"/>
    <w:rsid w:val="00893D4C"/>
    <w:rsid w:val="008B148E"/>
    <w:rsid w:val="0092211B"/>
    <w:rsid w:val="009F1686"/>
    <w:rsid w:val="00A4391D"/>
    <w:rsid w:val="00AA09ED"/>
    <w:rsid w:val="00AB7CF6"/>
    <w:rsid w:val="00AC356B"/>
    <w:rsid w:val="00B058CE"/>
    <w:rsid w:val="00B07666"/>
    <w:rsid w:val="00B13CC7"/>
    <w:rsid w:val="00B20517"/>
    <w:rsid w:val="00B95B88"/>
    <w:rsid w:val="00BA2307"/>
    <w:rsid w:val="00BF6D6C"/>
    <w:rsid w:val="00C22C45"/>
    <w:rsid w:val="00CD3BAC"/>
    <w:rsid w:val="00CE6BB0"/>
    <w:rsid w:val="00CF2004"/>
    <w:rsid w:val="00DA0C6B"/>
    <w:rsid w:val="00EA30D7"/>
    <w:rsid w:val="00EE02DE"/>
    <w:rsid w:val="00EE6FC3"/>
    <w:rsid w:val="00EF6845"/>
    <w:rsid w:val="00F03BD9"/>
    <w:rsid w:val="00F24188"/>
    <w:rsid w:val="00F47D25"/>
    <w:rsid w:val="00F85A06"/>
    <w:rsid w:val="00F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D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B19A7"/>
    <w:pPr>
      <w:pBdr>
        <w:bottom w:val="single" w:sz="6" w:space="5" w:color="316DA8"/>
      </w:pBdr>
      <w:spacing w:before="100" w:beforeAutospacing="1" w:after="225" w:line="240" w:lineRule="auto"/>
      <w:outlineLvl w:val="0"/>
    </w:pPr>
    <w:rPr>
      <w:rFonts w:ascii="Tahoma" w:eastAsia="Times New Roman" w:hAnsi="Tahoma" w:cs="Tahoma"/>
      <w:b/>
      <w:bCs/>
      <w:color w:val="316DA8"/>
      <w:kern w:val="36"/>
      <w:sz w:val="24"/>
      <w:szCs w:val="24"/>
      <w:lang w:eastAsia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9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9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D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9A7"/>
    <w:rPr>
      <w:rFonts w:ascii="Tahoma" w:eastAsia="Times New Roman" w:hAnsi="Tahoma" w:cs="Tahoma"/>
      <w:b/>
      <w:bCs/>
      <w:color w:val="316DA8"/>
      <w:kern w:val="36"/>
      <w:sz w:val="24"/>
      <w:szCs w:val="24"/>
      <w:lang w:eastAsia="sl-SI"/>
    </w:rPr>
  </w:style>
  <w:style w:type="paragraph" w:styleId="NormalWeb">
    <w:name w:val="Normal (Web)"/>
    <w:basedOn w:val="Normal"/>
    <w:semiHidden/>
    <w:unhideWhenUsed/>
    <w:rsid w:val="002B19A7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ustombold21">
    <w:name w:val="custombold21"/>
    <w:rsid w:val="002B19A7"/>
    <w:rPr>
      <w:b/>
      <w:bCs/>
    </w:rPr>
  </w:style>
  <w:style w:type="character" w:customStyle="1" w:styleId="Heading2Char">
    <w:name w:val="Heading 2 Char"/>
    <w:link w:val="Heading2"/>
    <w:uiPriority w:val="9"/>
    <w:rsid w:val="002B19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B19A7"/>
    <w:rPr>
      <w:rFonts w:ascii="Cambria" w:eastAsia="Times New Roman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rsid w:val="000E73DA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0E73D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E73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36D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36D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B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13C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eks1Char">
    <w:name w:val="Teks1 Char"/>
    <w:basedOn w:val="DefaultParagraphFont"/>
    <w:link w:val="Teks1"/>
    <w:locked/>
    <w:rsid w:val="0092211B"/>
    <w:rPr>
      <w:rFonts w:ascii="Arial" w:eastAsia="Times New Roman" w:hAnsi="Arial" w:cs="Arial"/>
      <w:sz w:val="22"/>
      <w:szCs w:val="28"/>
      <w:lang w:eastAsia="en-US"/>
    </w:rPr>
  </w:style>
  <w:style w:type="paragraph" w:customStyle="1" w:styleId="Teks1">
    <w:name w:val="Teks1"/>
    <w:basedOn w:val="BodyText"/>
    <w:link w:val="Teks1Char"/>
    <w:qFormat/>
    <w:rsid w:val="0092211B"/>
    <w:rPr>
      <w:rFonts w:cs="Arial"/>
      <w:szCs w:val="28"/>
    </w:rPr>
  </w:style>
  <w:style w:type="character" w:customStyle="1" w:styleId="PodnaslovChar">
    <w:name w:val="Podnaslov Char"/>
    <w:basedOn w:val="DefaultParagraphFont"/>
    <w:link w:val="Podnaslov"/>
    <w:locked/>
    <w:rsid w:val="009221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Podnaslov">
    <w:name w:val="Podnaslov"/>
    <w:basedOn w:val="Normal"/>
    <w:link w:val="PodnaslovChar"/>
    <w:qFormat/>
    <w:rsid w:val="0092211B"/>
    <w:pPr>
      <w:spacing w:after="0" w:line="240" w:lineRule="auto"/>
      <w:jc w:val="both"/>
    </w:pPr>
    <w:rPr>
      <w:rFonts w:ascii="Arial" w:eastAsia="Times New Roman" w:hAnsi="Arial" w:cs="Arial"/>
      <w:b/>
    </w:rPr>
  </w:style>
  <w:style w:type="paragraph" w:styleId="Header">
    <w:name w:val="header"/>
    <w:basedOn w:val="Normal"/>
    <w:link w:val="HeaderChar"/>
    <w:unhideWhenUsed/>
    <w:rsid w:val="009221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basedOn w:val="DefaultParagraphFont"/>
    <w:link w:val="Header"/>
    <w:rsid w:val="0092211B"/>
    <w:rPr>
      <w:rFonts w:ascii="Times New Roman" w:eastAsia="Times New Roman" w:hAnsi="Times New Roman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21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211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92211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2211B"/>
    <w:rPr>
      <w:rFonts w:ascii="Courier New" w:eastAsia="Times New Roman" w:hAnsi="Courier New" w:cs="Courier New"/>
      <w:lang w:eastAsia="en-US"/>
    </w:rPr>
  </w:style>
  <w:style w:type="character" w:customStyle="1" w:styleId="NaslovTabeleChar">
    <w:name w:val="NaslovTabele Char"/>
    <w:basedOn w:val="DefaultParagraphFont"/>
    <w:link w:val="NaslovTabele"/>
    <w:locked/>
    <w:rsid w:val="0092211B"/>
    <w:rPr>
      <w:rFonts w:ascii="Arial" w:eastAsia="Times New Roman" w:hAnsi="Arial" w:cs="Arial"/>
      <w:b/>
      <w:i/>
      <w:sz w:val="22"/>
      <w:szCs w:val="22"/>
      <w:lang w:eastAsia="en-US"/>
    </w:rPr>
  </w:style>
  <w:style w:type="paragraph" w:customStyle="1" w:styleId="NaslovTabele">
    <w:name w:val="NaslovTabele"/>
    <w:basedOn w:val="Normal"/>
    <w:link w:val="NaslovTabeleChar"/>
    <w:qFormat/>
    <w:rsid w:val="0092211B"/>
    <w:pPr>
      <w:spacing w:after="0" w:line="240" w:lineRule="auto"/>
    </w:pPr>
    <w:rPr>
      <w:rFonts w:ascii="Arial" w:eastAsia="Times New Roman" w:hAnsi="Arial" w:cs="Arial"/>
      <w:b/>
      <w:i/>
    </w:rPr>
  </w:style>
  <w:style w:type="paragraph" w:customStyle="1" w:styleId="m5163222058439142081gmail-podnaslov">
    <w:name w:val="m_5163222058439142081gmail-podnaslov"/>
    <w:basedOn w:val="Normal"/>
    <w:rsid w:val="00CD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m5163222058439142081gmail-teks1">
    <w:name w:val="m_5163222058439142081gmail-teks1"/>
    <w:basedOn w:val="Normal"/>
    <w:rsid w:val="00CD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59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59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D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B19A7"/>
    <w:pPr>
      <w:pBdr>
        <w:bottom w:val="single" w:sz="6" w:space="5" w:color="316DA8"/>
      </w:pBdr>
      <w:spacing w:before="100" w:beforeAutospacing="1" w:after="225" w:line="240" w:lineRule="auto"/>
      <w:outlineLvl w:val="0"/>
    </w:pPr>
    <w:rPr>
      <w:rFonts w:ascii="Tahoma" w:eastAsia="Times New Roman" w:hAnsi="Tahoma" w:cs="Tahoma"/>
      <w:b/>
      <w:bCs/>
      <w:color w:val="316DA8"/>
      <w:kern w:val="36"/>
      <w:sz w:val="24"/>
      <w:szCs w:val="24"/>
      <w:lang w:eastAsia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9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9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D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9A7"/>
    <w:rPr>
      <w:rFonts w:ascii="Tahoma" w:eastAsia="Times New Roman" w:hAnsi="Tahoma" w:cs="Tahoma"/>
      <w:b/>
      <w:bCs/>
      <w:color w:val="316DA8"/>
      <w:kern w:val="36"/>
      <w:sz w:val="24"/>
      <w:szCs w:val="24"/>
      <w:lang w:eastAsia="sl-SI"/>
    </w:rPr>
  </w:style>
  <w:style w:type="paragraph" w:styleId="NormalWeb">
    <w:name w:val="Normal (Web)"/>
    <w:basedOn w:val="Normal"/>
    <w:semiHidden/>
    <w:unhideWhenUsed/>
    <w:rsid w:val="002B19A7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ustombold21">
    <w:name w:val="custombold21"/>
    <w:rsid w:val="002B19A7"/>
    <w:rPr>
      <w:b/>
      <w:bCs/>
    </w:rPr>
  </w:style>
  <w:style w:type="character" w:customStyle="1" w:styleId="Heading2Char">
    <w:name w:val="Heading 2 Char"/>
    <w:link w:val="Heading2"/>
    <w:uiPriority w:val="9"/>
    <w:rsid w:val="002B19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B19A7"/>
    <w:rPr>
      <w:rFonts w:ascii="Cambria" w:eastAsia="Times New Roman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rsid w:val="000E73DA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0E73D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E73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36D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36D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B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13C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eks1Char">
    <w:name w:val="Teks1 Char"/>
    <w:basedOn w:val="DefaultParagraphFont"/>
    <w:link w:val="Teks1"/>
    <w:locked/>
    <w:rsid w:val="0092211B"/>
    <w:rPr>
      <w:rFonts w:ascii="Arial" w:eastAsia="Times New Roman" w:hAnsi="Arial" w:cs="Arial"/>
      <w:sz w:val="22"/>
      <w:szCs w:val="28"/>
      <w:lang w:eastAsia="en-US"/>
    </w:rPr>
  </w:style>
  <w:style w:type="paragraph" w:customStyle="1" w:styleId="Teks1">
    <w:name w:val="Teks1"/>
    <w:basedOn w:val="BodyText"/>
    <w:link w:val="Teks1Char"/>
    <w:qFormat/>
    <w:rsid w:val="0092211B"/>
    <w:rPr>
      <w:rFonts w:cs="Arial"/>
      <w:szCs w:val="28"/>
    </w:rPr>
  </w:style>
  <w:style w:type="character" w:customStyle="1" w:styleId="PodnaslovChar">
    <w:name w:val="Podnaslov Char"/>
    <w:basedOn w:val="DefaultParagraphFont"/>
    <w:link w:val="Podnaslov"/>
    <w:locked/>
    <w:rsid w:val="009221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Podnaslov">
    <w:name w:val="Podnaslov"/>
    <w:basedOn w:val="Normal"/>
    <w:link w:val="PodnaslovChar"/>
    <w:qFormat/>
    <w:rsid w:val="0092211B"/>
    <w:pPr>
      <w:spacing w:after="0" w:line="240" w:lineRule="auto"/>
      <w:jc w:val="both"/>
    </w:pPr>
    <w:rPr>
      <w:rFonts w:ascii="Arial" w:eastAsia="Times New Roman" w:hAnsi="Arial" w:cs="Arial"/>
      <w:b/>
    </w:rPr>
  </w:style>
  <w:style w:type="paragraph" w:styleId="Header">
    <w:name w:val="header"/>
    <w:basedOn w:val="Normal"/>
    <w:link w:val="HeaderChar"/>
    <w:unhideWhenUsed/>
    <w:rsid w:val="009221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basedOn w:val="DefaultParagraphFont"/>
    <w:link w:val="Header"/>
    <w:rsid w:val="0092211B"/>
    <w:rPr>
      <w:rFonts w:ascii="Times New Roman" w:eastAsia="Times New Roman" w:hAnsi="Times New Roman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21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211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92211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2211B"/>
    <w:rPr>
      <w:rFonts w:ascii="Courier New" w:eastAsia="Times New Roman" w:hAnsi="Courier New" w:cs="Courier New"/>
      <w:lang w:eastAsia="en-US"/>
    </w:rPr>
  </w:style>
  <w:style w:type="character" w:customStyle="1" w:styleId="NaslovTabeleChar">
    <w:name w:val="NaslovTabele Char"/>
    <w:basedOn w:val="DefaultParagraphFont"/>
    <w:link w:val="NaslovTabele"/>
    <w:locked/>
    <w:rsid w:val="0092211B"/>
    <w:rPr>
      <w:rFonts w:ascii="Arial" w:eastAsia="Times New Roman" w:hAnsi="Arial" w:cs="Arial"/>
      <w:b/>
      <w:i/>
      <w:sz w:val="22"/>
      <w:szCs w:val="22"/>
      <w:lang w:eastAsia="en-US"/>
    </w:rPr>
  </w:style>
  <w:style w:type="paragraph" w:customStyle="1" w:styleId="NaslovTabele">
    <w:name w:val="NaslovTabele"/>
    <w:basedOn w:val="Normal"/>
    <w:link w:val="NaslovTabeleChar"/>
    <w:qFormat/>
    <w:rsid w:val="0092211B"/>
    <w:pPr>
      <w:spacing w:after="0" w:line="240" w:lineRule="auto"/>
    </w:pPr>
    <w:rPr>
      <w:rFonts w:ascii="Arial" w:eastAsia="Times New Roman" w:hAnsi="Arial" w:cs="Arial"/>
      <w:b/>
      <w:i/>
    </w:rPr>
  </w:style>
  <w:style w:type="paragraph" w:customStyle="1" w:styleId="m5163222058439142081gmail-podnaslov">
    <w:name w:val="m_5163222058439142081gmail-podnaslov"/>
    <w:basedOn w:val="Normal"/>
    <w:rsid w:val="00CD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m5163222058439142081gmail-teks1">
    <w:name w:val="m_5163222058439142081gmail-teks1"/>
    <w:basedOn w:val="Normal"/>
    <w:rsid w:val="00CD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59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59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3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529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6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1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2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905F-DEB8-47D7-B800-E69EA50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Windows User</cp:lastModifiedBy>
  <cp:revision>17</cp:revision>
  <dcterms:created xsi:type="dcterms:W3CDTF">2016-08-08T13:12:00Z</dcterms:created>
  <dcterms:modified xsi:type="dcterms:W3CDTF">2018-02-06T23:47:00Z</dcterms:modified>
</cp:coreProperties>
</file>