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9D" w:rsidRPr="00470634" w:rsidRDefault="00EA6AEF" w:rsidP="004706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0634">
        <w:rPr>
          <w:rFonts w:ascii="Arial" w:hAnsi="Arial" w:cs="Arial"/>
          <w:b/>
          <w:sz w:val="24"/>
          <w:szCs w:val="24"/>
        </w:rPr>
        <w:t>FINANČNO POROČILO</w:t>
      </w:r>
      <w:r w:rsidR="00D61201" w:rsidRPr="00470634">
        <w:rPr>
          <w:rFonts w:ascii="Arial" w:hAnsi="Arial" w:cs="Arial"/>
          <w:b/>
          <w:sz w:val="24"/>
          <w:szCs w:val="24"/>
        </w:rPr>
        <w:t xml:space="preserve"> TABOR MALA PLANINA 2019</w:t>
      </w:r>
    </w:p>
    <w:p w:rsidR="00EA6AEF" w:rsidRPr="009B14D0" w:rsidRDefault="00EA6AEF" w:rsidP="00470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D0">
        <w:rPr>
          <w:rFonts w:ascii="Arial" w:hAnsi="Arial" w:cs="Arial"/>
          <w:sz w:val="24"/>
          <w:szCs w:val="24"/>
        </w:rPr>
        <w:t>Prihodki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EA6AEF" w:rsidRPr="009B14D0" w:rsidTr="00EA6AEF">
        <w:tc>
          <w:tcPr>
            <w:tcW w:w="2518" w:type="dxa"/>
          </w:tcPr>
          <w:p w:rsidR="00EA6AEF" w:rsidRPr="009B14D0" w:rsidRDefault="00EA6AEF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Plačilo udeležencev</w:t>
            </w:r>
          </w:p>
        </w:tc>
        <w:tc>
          <w:tcPr>
            <w:tcW w:w="2552" w:type="dxa"/>
          </w:tcPr>
          <w:p w:rsidR="00EA6AEF" w:rsidRPr="009B14D0" w:rsidRDefault="00D61201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11</w:t>
            </w:r>
            <w:r w:rsidR="00EA6AEF" w:rsidRPr="009B14D0">
              <w:rPr>
                <w:rFonts w:ascii="Arial" w:hAnsi="Arial" w:cs="Arial"/>
                <w:sz w:val="24"/>
                <w:szCs w:val="24"/>
              </w:rPr>
              <w:t xml:space="preserve">x80 € </w:t>
            </w:r>
          </w:p>
        </w:tc>
      </w:tr>
      <w:tr w:rsidR="00EA6AEF" w:rsidRPr="009B14D0" w:rsidTr="00EA6AEF">
        <w:tc>
          <w:tcPr>
            <w:tcW w:w="2518" w:type="dxa"/>
          </w:tcPr>
          <w:p w:rsidR="00EA6AEF" w:rsidRPr="009B14D0" w:rsidRDefault="00EA6AEF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6AEF" w:rsidRPr="009B14D0" w:rsidRDefault="00D61201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2x0 € = 880€</w:t>
            </w:r>
          </w:p>
        </w:tc>
      </w:tr>
      <w:tr w:rsidR="005E2F82" w:rsidRPr="009B14D0" w:rsidTr="00EA6AEF">
        <w:tc>
          <w:tcPr>
            <w:tcW w:w="2518" w:type="dxa"/>
          </w:tcPr>
          <w:p w:rsidR="005E2F82" w:rsidRPr="009B14D0" w:rsidRDefault="005E2F82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zavarovanje</w:t>
            </w:r>
          </w:p>
        </w:tc>
        <w:tc>
          <w:tcPr>
            <w:tcW w:w="2552" w:type="dxa"/>
          </w:tcPr>
          <w:p w:rsidR="005E2F82" w:rsidRPr="009B14D0" w:rsidRDefault="005E2F82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1x7€ </w:t>
            </w:r>
          </w:p>
        </w:tc>
      </w:tr>
    </w:tbl>
    <w:p w:rsidR="00010397" w:rsidRPr="009B14D0" w:rsidRDefault="00010397" w:rsidP="00470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AEF" w:rsidRPr="009B14D0" w:rsidRDefault="00D61201" w:rsidP="00470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D0">
        <w:rPr>
          <w:rFonts w:ascii="Arial" w:hAnsi="Arial" w:cs="Arial"/>
          <w:sz w:val="24"/>
          <w:szCs w:val="24"/>
        </w:rPr>
        <w:t>Bilo je 13</w:t>
      </w:r>
      <w:r w:rsidR="00AD6E6B" w:rsidRPr="009B14D0">
        <w:rPr>
          <w:rFonts w:ascii="Arial" w:hAnsi="Arial" w:cs="Arial"/>
          <w:sz w:val="24"/>
          <w:szCs w:val="24"/>
        </w:rPr>
        <w:t xml:space="preserve"> udeležencev, </w:t>
      </w:r>
      <w:r w:rsidRPr="009B14D0">
        <w:rPr>
          <w:rFonts w:ascii="Arial" w:hAnsi="Arial" w:cs="Arial"/>
          <w:sz w:val="24"/>
          <w:szCs w:val="24"/>
        </w:rPr>
        <w:t xml:space="preserve">Lili Cerar in </w:t>
      </w:r>
      <w:proofErr w:type="spellStart"/>
      <w:r w:rsidRPr="009B14D0">
        <w:rPr>
          <w:rFonts w:ascii="Arial" w:hAnsi="Arial" w:cs="Arial"/>
          <w:sz w:val="24"/>
          <w:szCs w:val="24"/>
        </w:rPr>
        <w:t>Ronja</w:t>
      </w:r>
      <w:proofErr w:type="spellEnd"/>
      <w:r w:rsidRPr="009B14D0">
        <w:rPr>
          <w:rFonts w:ascii="Arial" w:hAnsi="Arial" w:cs="Arial"/>
          <w:sz w:val="24"/>
          <w:szCs w:val="24"/>
        </w:rPr>
        <w:t xml:space="preserve"> Janžekovič sta bila opravičena tabornine. Lili kot tretji otrok iz iste družine in </w:t>
      </w:r>
      <w:proofErr w:type="spellStart"/>
      <w:r w:rsidRPr="009B14D0">
        <w:rPr>
          <w:rFonts w:ascii="Arial" w:hAnsi="Arial" w:cs="Arial"/>
          <w:sz w:val="24"/>
          <w:szCs w:val="24"/>
        </w:rPr>
        <w:t>Ronja</w:t>
      </w:r>
      <w:proofErr w:type="spellEnd"/>
      <w:r w:rsidRPr="009B14D0">
        <w:rPr>
          <w:rFonts w:ascii="Arial" w:hAnsi="Arial" w:cs="Arial"/>
          <w:sz w:val="24"/>
          <w:szCs w:val="24"/>
        </w:rPr>
        <w:t>, kot zahvala za delo v društvu in pomoč pri taboru očeta. Vodstvo tabora (5)</w:t>
      </w:r>
      <w:r w:rsidR="009B14D0">
        <w:rPr>
          <w:rFonts w:ascii="Arial" w:hAnsi="Arial" w:cs="Arial"/>
          <w:sz w:val="24"/>
          <w:szCs w:val="24"/>
        </w:rPr>
        <w:t xml:space="preserve"> </w:t>
      </w:r>
      <w:r w:rsidRPr="009B14D0">
        <w:rPr>
          <w:rFonts w:ascii="Arial" w:hAnsi="Arial" w:cs="Arial"/>
          <w:sz w:val="24"/>
          <w:szCs w:val="24"/>
        </w:rPr>
        <w:t>ni plačalo, zanje je oskrbnik računal isto kot za otroke.</w:t>
      </w:r>
    </w:p>
    <w:p w:rsidR="00EA6AEF" w:rsidRPr="009B14D0" w:rsidRDefault="00EA6AEF" w:rsidP="00470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D0">
        <w:rPr>
          <w:rFonts w:ascii="Arial" w:hAnsi="Arial" w:cs="Arial"/>
          <w:sz w:val="24"/>
          <w:szCs w:val="24"/>
        </w:rPr>
        <w:t>Odhodki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9E6029" w:rsidRPr="009B14D0" w:rsidTr="00EA6AEF">
        <w:tc>
          <w:tcPr>
            <w:tcW w:w="4583" w:type="dxa"/>
          </w:tcPr>
          <w:p w:rsidR="00EA6AEF" w:rsidRPr="009B14D0" w:rsidRDefault="000E6036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Zavarovanje</w:t>
            </w:r>
          </w:p>
        </w:tc>
        <w:tc>
          <w:tcPr>
            <w:tcW w:w="4583" w:type="dxa"/>
          </w:tcPr>
          <w:p w:rsidR="00EA6AEF" w:rsidRPr="009B14D0" w:rsidRDefault="009E6029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126.95</w:t>
            </w:r>
            <w:r w:rsidR="00AD6E6B" w:rsidRPr="009B14D0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9E6029" w:rsidRPr="009B14D0" w:rsidTr="00EA6AEF">
        <w:tc>
          <w:tcPr>
            <w:tcW w:w="4583" w:type="dxa"/>
          </w:tcPr>
          <w:p w:rsidR="00EA6AEF" w:rsidRPr="009B14D0" w:rsidRDefault="00AD6E6B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 xml:space="preserve">Plačilo </w:t>
            </w:r>
            <w:r w:rsidR="00937962" w:rsidRPr="009B14D0">
              <w:rPr>
                <w:rFonts w:ascii="Arial" w:hAnsi="Arial" w:cs="Arial"/>
                <w:sz w:val="24"/>
                <w:szCs w:val="24"/>
              </w:rPr>
              <w:t>penziona</w:t>
            </w:r>
            <w:r w:rsidRPr="009B14D0">
              <w:rPr>
                <w:rFonts w:ascii="Arial" w:hAnsi="Arial" w:cs="Arial"/>
                <w:sz w:val="24"/>
                <w:szCs w:val="24"/>
              </w:rPr>
              <w:t xml:space="preserve"> v koči</w:t>
            </w:r>
          </w:p>
        </w:tc>
        <w:tc>
          <w:tcPr>
            <w:tcW w:w="4583" w:type="dxa"/>
          </w:tcPr>
          <w:p w:rsidR="00EA6AEF" w:rsidRPr="009B14D0" w:rsidRDefault="00D61201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18 x 24€ x 3  = 1296</w:t>
            </w:r>
            <w:r w:rsidR="00AD6E6B" w:rsidRPr="009B14D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E6029" w:rsidRPr="009B14D0" w:rsidTr="00EA6AEF">
        <w:tc>
          <w:tcPr>
            <w:tcW w:w="4583" w:type="dxa"/>
          </w:tcPr>
          <w:p w:rsidR="00EA6AEF" w:rsidRPr="009B14D0" w:rsidRDefault="00AD6E6B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Hrana za malice Mercator</w:t>
            </w:r>
          </w:p>
        </w:tc>
        <w:tc>
          <w:tcPr>
            <w:tcW w:w="4583" w:type="dxa"/>
          </w:tcPr>
          <w:p w:rsidR="00EA6AEF" w:rsidRPr="009B14D0" w:rsidRDefault="00D61201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134,67</w:t>
            </w:r>
            <w:r w:rsidR="00AD6E6B" w:rsidRPr="009B14D0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9E6029" w:rsidRPr="009B14D0" w:rsidTr="00EA6AEF">
        <w:tc>
          <w:tcPr>
            <w:tcW w:w="4583" w:type="dxa"/>
          </w:tcPr>
          <w:p w:rsidR="00525A06" w:rsidRPr="009B14D0" w:rsidRDefault="00525A06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Potni stroški</w:t>
            </w:r>
          </w:p>
        </w:tc>
        <w:tc>
          <w:tcPr>
            <w:tcW w:w="4583" w:type="dxa"/>
          </w:tcPr>
          <w:p w:rsidR="00525A06" w:rsidRPr="009B14D0" w:rsidRDefault="009E6029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11</w:t>
            </w:r>
            <w:r w:rsidR="007D6E3D" w:rsidRPr="009B14D0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525A06" w:rsidRPr="009B14D0" w:rsidTr="00EA6AEF">
        <w:tc>
          <w:tcPr>
            <w:tcW w:w="4583" w:type="dxa"/>
          </w:tcPr>
          <w:p w:rsidR="00525A06" w:rsidRPr="009B14D0" w:rsidRDefault="007D6E3D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Material za delavnice</w:t>
            </w:r>
          </w:p>
        </w:tc>
        <w:tc>
          <w:tcPr>
            <w:tcW w:w="4583" w:type="dxa"/>
          </w:tcPr>
          <w:p w:rsidR="00525A06" w:rsidRPr="009B14D0" w:rsidRDefault="00542967" w:rsidP="004706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4D0">
              <w:rPr>
                <w:rFonts w:ascii="Arial" w:hAnsi="Arial" w:cs="Arial"/>
                <w:sz w:val="24"/>
                <w:szCs w:val="24"/>
              </w:rPr>
              <w:t>70,9</w:t>
            </w:r>
            <w:r w:rsidR="00525A06" w:rsidRPr="009B14D0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D6E6B" w:rsidRPr="009B14D0" w:rsidTr="00EA6AEF">
        <w:tc>
          <w:tcPr>
            <w:tcW w:w="4583" w:type="dxa"/>
          </w:tcPr>
          <w:p w:rsidR="00AD6E6B" w:rsidRPr="009B14D0" w:rsidRDefault="00AD6E6B" w:rsidP="0047063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14D0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4583" w:type="dxa"/>
          </w:tcPr>
          <w:p w:rsidR="00AD6E6B" w:rsidRPr="009B14D0" w:rsidRDefault="00542967" w:rsidP="0047063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14D0">
              <w:rPr>
                <w:rFonts w:ascii="Arial" w:hAnsi="Arial" w:cs="Arial"/>
                <w:b/>
                <w:sz w:val="24"/>
                <w:szCs w:val="24"/>
              </w:rPr>
              <w:t>1639,53</w:t>
            </w:r>
          </w:p>
        </w:tc>
      </w:tr>
    </w:tbl>
    <w:p w:rsidR="00EA6AEF" w:rsidRPr="009B14D0" w:rsidRDefault="00EA6AEF" w:rsidP="00470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6E6B" w:rsidRPr="009B14D0" w:rsidRDefault="00AD6E6B" w:rsidP="004706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4D0">
        <w:rPr>
          <w:rFonts w:ascii="Arial" w:hAnsi="Arial" w:cs="Arial"/>
          <w:sz w:val="24"/>
          <w:szCs w:val="24"/>
        </w:rPr>
        <w:t xml:space="preserve">Razlika </w:t>
      </w:r>
      <w:r w:rsidR="005E2F82">
        <w:rPr>
          <w:rFonts w:ascii="Arial" w:hAnsi="Arial" w:cs="Arial"/>
          <w:sz w:val="24"/>
          <w:szCs w:val="24"/>
        </w:rPr>
        <w:t>752</w:t>
      </w:r>
      <w:r w:rsidR="00542967" w:rsidRPr="009B14D0">
        <w:rPr>
          <w:rFonts w:ascii="Arial" w:hAnsi="Arial" w:cs="Arial"/>
          <w:sz w:val="24"/>
          <w:szCs w:val="24"/>
        </w:rPr>
        <w:t>.5</w:t>
      </w:r>
      <w:r w:rsidR="00DC7DE5" w:rsidRPr="009B14D0">
        <w:rPr>
          <w:rFonts w:ascii="Arial" w:hAnsi="Arial" w:cs="Arial"/>
          <w:sz w:val="24"/>
          <w:szCs w:val="24"/>
        </w:rPr>
        <w:t>4</w:t>
      </w:r>
      <w:r w:rsidR="007D6E3D" w:rsidRPr="009B14D0">
        <w:rPr>
          <w:rFonts w:ascii="Arial" w:hAnsi="Arial" w:cs="Arial"/>
          <w:sz w:val="24"/>
          <w:szCs w:val="24"/>
        </w:rPr>
        <w:t xml:space="preserve"> </w:t>
      </w:r>
      <w:r w:rsidRPr="009B14D0">
        <w:rPr>
          <w:rFonts w:ascii="Arial" w:hAnsi="Arial" w:cs="Arial"/>
          <w:sz w:val="24"/>
          <w:szCs w:val="24"/>
        </w:rPr>
        <w:t>€ minusa.</w:t>
      </w:r>
    </w:p>
    <w:p w:rsidR="00542967" w:rsidRPr="00542967" w:rsidRDefault="00AD6E6B" w:rsidP="00470634">
      <w:pPr>
        <w:shd w:val="clear" w:color="auto" w:fill="FFFFFF"/>
        <w:spacing w:line="360" w:lineRule="auto"/>
        <w:ind w:left="96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9B14D0">
        <w:rPr>
          <w:rFonts w:ascii="Arial" w:hAnsi="Arial" w:cs="Arial"/>
          <w:sz w:val="24"/>
          <w:szCs w:val="24"/>
        </w:rPr>
        <w:t xml:space="preserve">Zavedali smo se, da se tabor finančno ne bo izšel. Cene nismo želeli višati, </w:t>
      </w:r>
      <w:r w:rsidR="001F5519" w:rsidRPr="009B14D0">
        <w:rPr>
          <w:rFonts w:ascii="Arial" w:hAnsi="Arial" w:cs="Arial"/>
          <w:sz w:val="24"/>
          <w:szCs w:val="24"/>
        </w:rPr>
        <w:t xml:space="preserve">ker se nam je zdela previsoka, hkrati pa smo prejeli sredstva z razpisa občine. V prihodnjih letih se bomo poskusili dogovoriti z oskrbnikom koče, da bi vsaj del vodstva bil zastonj. Od delavnic nam je ostalo kar nekaj materiala, zato v prihodnje ne bo stroška na tem področju.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Potrebno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poudariti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da je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bil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to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učeči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tabor,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kar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pomeni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prenos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izkušenj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postopno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osamosvojitev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mlade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ekipe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ki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bo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v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prihodnje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prevzela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celotno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njegovo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organizacijo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izvedbo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Zato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bilo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tudi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večje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število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vodstva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Zaradi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napovedi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vročega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vremena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smo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predhodno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priskrbeli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dovolj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pijače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vode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za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vse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>udeležence</w:t>
      </w:r>
      <w:proofErr w:type="spellEnd"/>
      <w:r w:rsidR="00542967" w:rsidRPr="009B14D0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Sicer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pa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smo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ravnali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skrbno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v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svojstvu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dobrega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gospodarja</w:t>
      </w:r>
      <w:proofErr w:type="spellEnd"/>
      <w:r w:rsidR="00542967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</w:p>
    <w:p w:rsidR="00542967" w:rsidRDefault="00542967" w:rsidP="00470634">
      <w:pPr>
        <w:shd w:val="clear" w:color="auto" w:fill="FFFFFF"/>
        <w:spacing w:after="0" w:line="360" w:lineRule="auto"/>
        <w:ind w:left="96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470634" w:rsidRDefault="009B14D0" w:rsidP="004706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lastRenderedPageBreak/>
        <w:t>Nekaj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dni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pred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odhodom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smo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dobili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odjave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od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treh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udeležencev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bolezen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zlom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želela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iti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).</w:t>
      </w:r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Za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vse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te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otroke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bilo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že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vplačano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zavarovanje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Eden od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njih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že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imel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poravnano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prijavnino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tako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da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smo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vrnili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prijavnino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od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nje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odšteli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zavarovanje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Ostlim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dvema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nismo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nič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računali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. </w:t>
      </w:r>
      <w:proofErr w:type="spellStart"/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>Če</w:t>
      </w:r>
      <w:proofErr w:type="spellEnd"/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bi </w:t>
      </w:r>
      <w:proofErr w:type="spellStart"/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>bili</w:t>
      </w:r>
      <w:proofErr w:type="spellEnd"/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še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>trije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udeleženc</w:t>
      </w:r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>i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kot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bilo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sprva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prijav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), bi se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večji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del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stroškov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udeležencev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pokril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v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celoti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kar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tudi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namen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društvenega</w:t>
      </w:r>
      <w:proofErr w:type="spellEnd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614DDB" w:rsidRPr="00542967">
        <w:rPr>
          <w:rFonts w:ascii="Arial" w:eastAsia="Times New Roman" w:hAnsi="Arial" w:cs="Arial"/>
          <w:color w:val="222222"/>
          <w:sz w:val="24"/>
          <w:szCs w:val="24"/>
          <w:lang w:val="en-US"/>
        </w:rPr>
        <w:t>dela</w:t>
      </w:r>
      <w:proofErr w:type="spellEnd"/>
      <w:r w:rsidR="00614DDB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Iz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tega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smo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se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naučili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da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bomo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v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prihodnje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uvedli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akontacijo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pri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prijavi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v </w:t>
      </w:r>
      <w:proofErr w:type="spellStart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>višini</w:t>
      </w:r>
      <w:proofErr w:type="spellEnd"/>
      <w:r w:rsidR="005E2F82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20€. </w:t>
      </w:r>
    </w:p>
    <w:p w:rsidR="00470634" w:rsidRDefault="00470634" w:rsidP="004706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614DDB" w:rsidRDefault="00614DDB" w:rsidP="004706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V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spodnji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preglednici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je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prikaz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stroškov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ločeno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za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udeležence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vodstvo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</w:p>
    <w:p w:rsidR="00614DDB" w:rsidRDefault="00614DDB" w:rsidP="004706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4DDB" w:rsidTr="00614DDB">
        <w:tc>
          <w:tcPr>
            <w:tcW w:w="3005" w:type="dxa"/>
          </w:tcPr>
          <w:p w:rsidR="00614DDB" w:rsidRDefault="00614DDB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614DDB" w:rsidRDefault="00614DDB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udeleženci</w:t>
            </w:r>
            <w:proofErr w:type="spellEnd"/>
          </w:p>
        </w:tc>
        <w:tc>
          <w:tcPr>
            <w:tcW w:w="3006" w:type="dxa"/>
          </w:tcPr>
          <w:p w:rsidR="00614DDB" w:rsidRDefault="00614DDB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vodstvo</w:t>
            </w:r>
            <w:proofErr w:type="spellEnd"/>
          </w:p>
        </w:tc>
      </w:tr>
      <w:tr w:rsidR="00614DDB" w:rsidTr="00614DDB">
        <w:tc>
          <w:tcPr>
            <w:tcW w:w="3005" w:type="dxa"/>
          </w:tcPr>
          <w:p w:rsidR="00614DDB" w:rsidRDefault="00614DDB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Nastanitev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oskrba</w:t>
            </w:r>
            <w:proofErr w:type="spellEnd"/>
          </w:p>
        </w:tc>
        <w:tc>
          <w:tcPr>
            <w:tcW w:w="3005" w:type="dxa"/>
          </w:tcPr>
          <w:p w:rsidR="00614DDB" w:rsidRDefault="00614DDB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13 x 3 x 24€ = 936€</w:t>
            </w:r>
          </w:p>
        </w:tc>
        <w:tc>
          <w:tcPr>
            <w:tcW w:w="3006" w:type="dxa"/>
          </w:tcPr>
          <w:p w:rsidR="00614DDB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5 x 3 x 24€ = 360€</w:t>
            </w:r>
          </w:p>
        </w:tc>
      </w:tr>
      <w:tr w:rsidR="00614DDB" w:rsidTr="00614DDB">
        <w:tc>
          <w:tcPr>
            <w:tcW w:w="3005" w:type="dxa"/>
          </w:tcPr>
          <w:p w:rsidR="00614DDB" w:rsidRDefault="00614DDB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zavarovanje</w:t>
            </w:r>
            <w:proofErr w:type="spellEnd"/>
          </w:p>
        </w:tc>
        <w:tc>
          <w:tcPr>
            <w:tcW w:w="3005" w:type="dxa"/>
          </w:tcPr>
          <w:p w:rsidR="00614DDB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16 x 7,4 = 119,4€</w:t>
            </w:r>
          </w:p>
        </w:tc>
        <w:tc>
          <w:tcPr>
            <w:tcW w:w="3006" w:type="dxa"/>
          </w:tcPr>
          <w:p w:rsidR="00614DDB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1 x 7,4€</w:t>
            </w:r>
          </w:p>
        </w:tc>
      </w:tr>
      <w:tr w:rsidR="00614DDB" w:rsidTr="00614DDB">
        <w:tc>
          <w:tcPr>
            <w:tcW w:w="3005" w:type="dxa"/>
          </w:tcPr>
          <w:p w:rsidR="00614DDB" w:rsidRPr="004A34F8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</w:pPr>
            <w:proofErr w:type="spellStart"/>
            <w:r w:rsidRPr="004A34F8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skupaj</w:t>
            </w:r>
            <w:proofErr w:type="spellEnd"/>
          </w:p>
        </w:tc>
        <w:tc>
          <w:tcPr>
            <w:tcW w:w="3005" w:type="dxa"/>
          </w:tcPr>
          <w:p w:rsidR="00614DDB" w:rsidRPr="004A34F8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</w:pPr>
            <w:r w:rsidRPr="004A34F8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1055,4€</w:t>
            </w:r>
          </w:p>
        </w:tc>
        <w:tc>
          <w:tcPr>
            <w:tcW w:w="3006" w:type="dxa"/>
          </w:tcPr>
          <w:p w:rsidR="00614DDB" w:rsidRPr="004A34F8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</w:pPr>
            <w:r w:rsidRPr="004A34F8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367,4€</w:t>
            </w:r>
          </w:p>
        </w:tc>
      </w:tr>
      <w:tr w:rsidR="00614DDB" w:rsidTr="00614DDB">
        <w:tc>
          <w:tcPr>
            <w:tcW w:w="3005" w:type="dxa"/>
          </w:tcPr>
          <w:p w:rsidR="00614DDB" w:rsidRPr="004A34F8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proofErr w:type="spellStart"/>
            <w:r w:rsidRPr="004A34F8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plačali</w:t>
            </w:r>
            <w:proofErr w:type="spellEnd"/>
          </w:p>
        </w:tc>
        <w:tc>
          <w:tcPr>
            <w:tcW w:w="3005" w:type="dxa"/>
          </w:tcPr>
          <w:p w:rsidR="00614DDB" w:rsidRPr="004A34F8" w:rsidRDefault="004A34F8" w:rsidP="00470634">
            <w:pPr>
              <w:pStyle w:val="Brezrazmikov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34F8">
              <w:rPr>
                <w:rFonts w:ascii="Arial" w:hAnsi="Arial" w:cs="Arial"/>
                <w:sz w:val="24"/>
                <w:szCs w:val="24"/>
                <w:lang w:val="en-US"/>
              </w:rPr>
              <w:t>887€</w:t>
            </w:r>
            <w:bookmarkStart w:id="0" w:name="_GoBack"/>
            <w:bookmarkEnd w:id="0"/>
          </w:p>
        </w:tc>
        <w:tc>
          <w:tcPr>
            <w:tcW w:w="3006" w:type="dxa"/>
          </w:tcPr>
          <w:p w:rsidR="00614DDB" w:rsidRPr="004A34F8" w:rsidRDefault="004A34F8" w:rsidP="00470634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A34F8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0€</w:t>
            </w:r>
          </w:p>
        </w:tc>
      </w:tr>
      <w:tr w:rsidR="004A34F8" w:rsidTr="00614DDB">
        <w:tc>
          <w:tcPr>
            <w:tcW w:w="3005" w:type="dxa"/>
          </w:tcPr>
          <w:p w:rsidR="004A34F8" w:rsidRPr="00470634" w:rsidRDefault="00470634" w:rsidP="0047063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</w:pPr>
            <w:proofErr w:type="spellStart"/>
            <w:r w:rsidRPr="0047063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razlika</w:t>
            </w:r>
            <w:proofErr w:type="spellEnd"/>
          </w:p>
        </w:tc>
        <w:tc>
          <w:tcPr>
            <w:tcW w:w="3005" w:type="dxa"/>
          </w:tcPr>
          <w:p w:rsidR="004A34F8" w:rsidRPr="00470634" w:rsidRDefault="00470634" w:rsidP="00470634">
            <w:pPr>
              <w:pStyle w:val="Brezrazmikov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0634">
              <w:rPr>
                <w:rFonts w:ascii="Arial" w:hAnsi="Arial" w:cs="Arial"/>
                <w:b/>
                <w:sz w:val="24"/>
                <w:szCs w:val="24"/>
                <w:lang w:val="en-US"/>
              </w:rPr>
              <w:t>-168,4€</w:t>
            </w:r>
          </w:p>
        </w:tc>
        <w:tc>
          <w:tcPr>
            <w:tcW w:w="3006" w:type="dxa"/>
          </w:tcPr>
          <w:p w:rsidR="004A34F8" w:rsidRPr="00470634" w:rsidRDefault="00470634" w:rsidP="0047063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</w:pPr>
            <w:r w:rsidRPr="00470634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-US"/>
              </w:rPr>
              <w:t>-367,4€</w:t>
            </w:r>
          </w:p>
        </w:tc>
      </w:tr>
    </w:tbl>
    <w:p w:rsidR="00614DDB" w:rsidRPr="00542967" w:rsidRDefault="00614DDB" w:rsidP="0047063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AD6E6B" w:rsidRDefault="00AD6E6B" w:rsidP="00470634">
      <w:pPr>
        <w:spacing w:line="360" w:lineRule="auto"/>
        <w:rPr>
          <w:rFonts w:ascii="Arial" w:hAnsi="Arial" w:cs="Arial"/>
        </w:rPr>
      </w:pPr>
    </w:p>
    <w:p w:rsidR="00470634" w:rsidRPr="00470634" w:rsidRDefault="00470634" w:rsidP="00470634">
      <w:pPr>
        <w:spacing w:line="360" w:lineRule="auto"/>
        <w:rPr>
          <w:rFonts w:ascii="Arial" w:hAnsi="Arial" w:cs="Arial"/>
          <w:sz w:val="24"/>
          <w:szCs w:val="24"/>
        </w:rPr>
      </w:pPr>
      <w:r w:rsidRPr="00470634">
        <w:rPr>
          <w:rFonts w:ascii="Arial" w:hAnsi="Arial" w:cs="Arial"/>
          <w:sz w:val="24"/>
          <w:szCs w:val="24"/>
        </w:rPr>
        <w:t>Poročilo pripravila Klara Mestek</w:t>
      </w:r>
    </w:p>
    <w:sectPr w:rsidR="00470634" w:rsidRPr="00470634" w:rsidSect="00CF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EF"/>
    <w:rsid w:val="00010397"/>
    <w:rsid w:val="000E6036"/>
    <w:rsid w:val="00123A74"/>
    <w:rsid w:val="001F5519"/>
    <w:rsid w:val="00322CD4"/>
    <w:rsid w:val="00470634"/>
    <w:rsid w:val="004A34F8"/>
    <w:rsid w:val="00525A06"/>
    <w:rsid w:val="00542967"/>
    <w:rsid w:val="005E2F82"/>
    <w:rsid w:val="00614DDB"/>
    <w:rsid w:val="0065742D"/>
    <w:rsid w:val="007B2DEB"/>
    <w:rsid w:val="007D6E3D"/>
    <w:rsid w:val="007E7B12"/>
    <w:rsid w:val="00937962"/>
    <w:rsid w:val="009B14D0"/>
    <w:rsid w:val="009E6029"/>
    <w:rsid w:val="00A8115C"/>
    <w:rsid w:val="00AD6E6B"/>
    <w:rsid w:val="00CF657D"/>
    <w:rsid w:val="00D61201"/>
    <w:rsid w:val="00DC7DE5"/>
    <w:rsid w:val="00E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F93C"/>
  <w15:docId w15:val="{3F2BB39D-EE37-4B74-A2FF-5E90429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65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6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rezrazmikov">
    <w:name w:val="No Spacing"/>
    <w:uiPriority w:val="1"/>
    <w:qFormat/>
    <w:rsid w:val="004A3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HP</cp:lastModifiedBy>
  <cp:revision>7</cp:revision>
  <dcterms:created xsi:type="dcterms:W3CDTF">2019-07-02T21:39:00Z</dcterms:created>
  <dcterms:modified xsi:type="dcterms:W3CDTF">2019-07-08T21:54:00Z</dcterms:modified>
</cp:coreProperties>
</file>